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4475FA">
        <w:rPr>
          <w:b/>
          <w:sz w:val="28"/>
          <w:szCs w:val="28"/>
        </w:rPr>
        <w:t>__</w:t>
      </w:r>
      <w:r w:rsidR="00C440EF">
        <w:rPr>
          <w:b/>
          <w:sz w:val="28"/>
          <w:szCs w:val="28"/>
        </w:rPr>
        <w:t>.12.201</w:t>
      </w:r>
      <w:r w:rsidR="004475FA">
        <w:rPr>
          <w:b/>
          <w:sz w:val="28"/>
          <w:szCs w:val="28"/>
        </w:rPr>
        <w:t>9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475FA">
        <w:rPr>
          <w:b/>
          <w:sz w:val="28"/>
          <w:szCs w:val="28"/>
        </w:rPr>
        <w:t>____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A65B9D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О бюджете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сельского</w:t>
      </w:r>
    </w:p>
    <w:p w:rsidR="00A65B9D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>поселения</w:t>
      </w:r>
      <w:r>
        <w:rPr>
          <w:b/>
        </w:rPr>
        <w:t xml:space="preserve"> </w:t>
      </w:r>
      <w:r w:rsidRPr="00180F7F">
        <w:rPr>
          <w:b/>
        </w:rPr>
        <w:t xml:space="preserve">на </w:t>
      </w:r>
      <w:r w:rsidR="004475FA">
        <w:rPr>
          <w:b/>
        </w:rPr>
        <w:t>2020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4475FA">
        <w:rPr>
          <w:b/>
        </w:rPr>
        <w:t>2021</w:t>
      </w:r>
      <w:r w:rsidRPr="00180F7F">
        <w:rPr>
          <w:b/>
        </w:rPr>
        <w:t xml:space="preserve"> и </w:t>
      </w:r>
      <w:r w:rsidR="004475FA">
        <w:rPr>
          <w:b/>
        </w:rPr>
        <w:t>2022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4475FA">
        <w:rPr>
          <w:sz w:val="28"/>
          <w:szCs w:val="28"/>
        </w:rPr>
        <w:t>15</w:t>
      </w:r>
      <w:r w:rsidR="004475FA" w:rsidRPr="004475FA">
        <w:rPr>
          <w:sz w:val="28"/>
          <w:szCs w:val="28"/>
        </w:rPr>
        <w:t>457,5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475FA">
        <w:rPr>
          <w:sz w:val="28"/>
          <w:szCs w:val="28"/>
        </w:rPr>
        <w:t>10</w:t>
      </w:r>
      <w:r w:rsidR="004475FA" w:rsidRPr="004475FA">
        <w:rPr>
          <w:sz w:val="28"/>
          <w:szCs w:val="28"/>
        </w:rPr>
        <w:t>371,0</w:t>
      </w:r>
      <w:r w:rsidRPr="000D2306">
        <w:rPr>
          <w:sz w:val="28"/>
          <w:szCs w:val="28"/>
        </w:rPr>
        <w:t xml:space="preserve"> тыс. рублей;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4475FA">
        <w:rPr>
          <w:sz w:val="28"/>
          <w:szCs w:val="28"/>
        </w:rPr>
        <w:t>15</w:t>
      </w:r>
      <w:r w:rsidR="004475FA" w:rsidRPr="004475FA">
        <w:rPr>
          <w:sz w:val="28"/>
          <w:szCs w:val="28"/>
        </w:rPr>
        <w:t>927,5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545609" w:rsidRDefault="004475FA" w:rsidP="008A2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470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r w:rsidR="00AD3B07">
        <w:rPr>
          <w:sz w:val="28"/>
          <w:szCs w:val="28"/>
        </w:rPr>
        <w:t>.</w:t>
      </w:r>
      <w:r w:rsidR="00620DD2">
        <w:rPr>
          <w:sz w:val="28"/>
          <w:szCs w:val="28"/>
        </w:rPr>
        <w:t xml:space="preserve"> </w:t>
      </w:r>
    </w:p>
    <w:p w:rsidR="00B7432B" w:rsidRPr="000D2306" w:rsidRDefault="00B7432B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06">
        <w:rPr>
          <w:sz w:val="28"/>
          <w:szCs w:val="28"/>
        </w:rPr>
        <w:t xml:space="preserve">2. Утвердить основные характеристики бюджета на </w:t>
      </w:r>
      <w:r>
        <w:rPr>
          <w:sz w:val="28"/>
          <w:szCs w:val="28"/>
        </w:rPr>
        <w:t>плановый</w:t>
      </w:r>
      <w:r w:rsidRPr="000D2306">
        <w:rPr>
          <w:sz w:val="28"/>
          <w:szCs w:val="28"/>
        </w:rPr>
        <w:t xml:space="preserve"> период </w:t>
      </w:r>
      <w:r w:rsidR="004475FA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и </w:t>
      </w:r>
      <w:r w:rsidR="004475FA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годов:</w:t>
      </w:r>
    </w:p>
    <w:p w:rsidR="00B7432B" w:rsidRPr="004E340F" w:rsidRDefault="00B7432B" w:rsidP="009D736F">
      <w:pPr>
        <w:ind w:firstLine="708"/>
        <w:jc w:val="both"/>
        <w:rPr>
          <w:b/>
          <w:bCs/>
          <w:color w:val="000000"/>
          <w:sz w:val="16"/>
          <w:szCs w:val="16"/>
        </w:rPr>
      </w:pPr>
      <w:proofErr w:type="gramStart"/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общий объем доходов</w:t>
      </w:r>
      <w:r>
        <w:rPr>
          <w:sz w:val="28"/>
          <w:szCs w:val="28"/>
        </w:rPr>
        <w:t xml:space="preserve"> бюджета на </w:t>
      </w:r>
      <w:r w:rsidR="004475FA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Pr="000D2306">
        <w:rPr>
          <w:sz w:val="28"/>
          <w:szCs w:val="28"/>
        </w:rPr>
        <w:t xml:space="preserve"> в сумме </w:t>
      </w:r>
      <w:r w:rsidR="004475FA">
        <w:rPr>
          <w:sz w:val="28"/>
          <w:szCs w:val="28"/>
        </w:rPr>
        <w:t>15</w:t>
      </w:r>
      <w:r w:rsidR="004475FA" w:rsidRPr="004475FA">
        <w:rPr>
          <w:sz w:val="28"/>
          <w:szCs w:val="28"/>
        </w:rPr>
        <w:t>360,6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</w:t>
      </w:r>
      <w:r>
        <w:rPr>
          <w:sz w:val="28"/>
          <w:szCs w:val="28"/>
        </w:rPr>
        <w:t> </w:t>
      </w:r>
      <w:r w:rsidR="004475FA" w:rsidRPr="004475FA">
        <w:rPr>
          <w:bCs/>
          <w:color w:val="000000"/>
          <w:sz w:val="28"/>
          <w:szCs w:val="28"/>
        </w:rPr>
        <w:t>10 040,8</w:t>
      </w:r>
      <w:r w:rsidR="004E340F">
        <w:rPr>
          <w:bCs/>
          <w:color w:val="000000"/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тыс. рублей, на </w:t>
      </w:r>
      <w:r w:rsidR="004475FA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сумме </w:t>
      </w:r>
      <w:r w:rsidR="004475FA">
        <w:rPr>
          <w:sz w:val="28"/>
          <w:szCs w:val="28"/>
        </w:rPr>
        <w:t>15</w:t>
      </w:r>
      <w:r w:rsidR="004475FA" w:rsidRPr="004475FA">
        <w:rPr>
          <w:sz w:val="28"/>
          <w:szCs w:val="28"/>
        </w:rPr>
        <w:t>012,8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4475FA" w:rsidRPr="004475FA">
        <w:rPr>
          <w:sz w:val="28"/>
          <w:szCs w:val="28"/>
        </w:rPr>
        <w:t>9 595,5</w:t>
      </w:r>
      <w:r w:rsidRPr="000D2306">
        <w:rPr>
          <w:sz w:val="28"/>
          <w:szCs w:val="28"/>
        </w:rPr>
        <w:t xml:space="preserve"> тыс. рублей;</w:t>
      </w:r>
      <w:proofErr w:type="gramEnd"/>
    </w:p>
    <w:p w:rsidR="00B7432B" w:rsidRPr="000D2306" w:rsidRDefault="00B7432B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на </w:t>
      </w:r>
      <w:r w:rsidR="004475FA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сумме </w:t>
      </w:r>
      <w:r w:rsidR="004475FA" w:rsidRPr="004475FA">
        <w:rPr>
          <w:sz w:val="28"/>
          <w:szCs w:val="28"/>
        </w:rPr>
        <w:t>15560,6</w:t>
      </w:r>
      <w:r w:rsidRPr="003A2A9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4475FA">
        <w:rPr>
          <w:sz w:val="28"/>
          <w:szCs w:val="28"/>
        </w:rPr>
        <w:t>377</w:t>
      </w:r>
      <w:r w:rsidR="00A65B9D" w:rsidRPr="003A2A96">
        <w:rPr>
          <w:sz w:val="28"/>
          <w:szCs w:val="28"/>
        </w:rPr>
        <w:t>,</w:t>
      </w:r>
      <w:r w:rsidR="004E7FBE">
        <w:rPr>
          <w:sz w:val="28"/>
          <w:szCs w:val="28"/>
        </w:rPr>
        <w:t>0</w:t>
      </w:r>
      <w:r w:rsidRPr="003A2A96">
        <w:rPr>
          <w:sz w:val="28"/>
          <w:szCs w:val="28"/>
        </w:rPr>
        <w:t xml:space="preserve"> тыс. рублей, на </w:t>
      </w:r>
      <w:r w:rsidR="004475FA">
        <w:rPr>
          <w:sz w:val="28"/>
          <w:szCs w:val="28"/>
        </w:rPr>
        <w:t>2022</w:t>
      </w:r>
      <w:r w:rsidRPr="003A2A96">
        <w:rPr>
          <w:sz w:val="28"/>
          <w:szCs w:val="28"/>
        </w:rPr>
        <w:t xml:space="preserve"> год в сумме </w:t>
      </w:r>
      <w:r w:rsidR="004475FA" w:rsidRPr="004475FA">
        <w:rPr>
          <w:sz w:val="28"/>
          <w:szCs w:val="28"/>
        </w:rPr>
        <w:t>15212,8</w:t>
      </w:r>
      <w:r w:rsidRPr="003A2A96">
        <w:rPr>
          <w:sz w:val="28"/>
          <w:szCs w:val="28"/>
        </w:rPr>
        <w:t xml:space="preserve"> тыс. рублей, в том числе условно утвержденные</w:t>
      </w:r>
      <w:r w:rsidRPr="000D2306">
        <w:rPr>
          <w:sz w:val="28"/>
          <w:szCs w:val="28"/>
        </w:rPr>
        <w:t xml:space="preserve"> расходы в сумме </w:t>
      </w:r>
      <w:r w:rsidR="004475FA">
        <w:rPr>
          <w:sz w:val="28"/>
          <w:szCs w:val="28"/>
        </w:rPr>
        <w:t>735</w:t>
      </w:r>
      <w:r w:rsidR="001161BD" w:rsidRPr="001161BD">
        <w:rPr>
          <w:sz w:val="28"/>
          <w:szCs w:val="28"/>
        </w:rPr>
        <w:t>,</w:t>
      </w:r>
      <w:r w:rsidR="004E7FBE">
        <w:rPr>
          <w:sz w:val="28"/>
          <w:szCs w:val="28"/>
        </w:rPr>
        <w:t>0</w:t>
      </w:r>
      <w:r w:rsidR="001161BD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</w:t>
      </w:r>
      <w:proofErr w:type="gramStart"/>
      <w:r w:rsidRPr="000D2306">
        <w:rPr>
          <w:sz w:val="28"/>
          <w:szCs w:val="28"/>
        </w:rPr>
        <w:t>.р</w:t>
      </w:r>
      <w:proofErr w:type="gramEnd"/>
      <w:r w:rsidRPr="000D2306">
        <w:rPr>
          <w:sz w:val="28"/>
          <w:szCs w:val="28"/>
        </w:rPr>
        <w:t>ублей;</w:t>
      </w:r>
    </w:p>
    <w:p w:rsidR="00B7432B" w:rsidRDefault="004475FA" w:rsidP="00B743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</w:t>
      </w:r>
      <w:r w:rsidRPr="0071672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200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% </w:t>
      </w:r>
      <w:r w:rsidRPr="0071672B">
        <w:rPr>
          <w:sz w:val="28"/>
          <w:szCs w:val="28"/>
        </w:rPr>
        <w:lastRenderedPageBreak/>
        <w:t>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поступлений,</w:t>
      </w:r>
      <w:r w:rsidR="008E3F4F" w:rsidRPr="008E3F4F">
        <w:rPr>
          <w:sz w:val="28"/>
          <w:szCs w:val="28"/>
        </w:rPr>
        <w:t xml:space="preserve"> </w:t>
      </w:r>
      <w:r w:rsidR="008E3F4F" w:rsidRPr="0071672B">
        <w:rPr>
          <w:sz w:val="28"/>
          <w:szCs w:val="28"/>
        </w:rPr>
        <w:t xml:space="preserve">размер дефицита бюджета </w:t>
      </w:r>
      <w:r w:rsidR="008E3F4F" w:rsidRPr="000D2306">
        <w:rPr>
          <w:sz w:val="28"/>
          <w:szCs w:val="28"/>
        </w:rPr>
        <w:t xml:space="preserve">на </w:t>
      </w:r>
      <w:r w:rsidR="008E3F4F">
        <w:rPr>
          <w:sz w:val="28"/>
          <w:szCs w:val="28"/>
        </w:rPr>
        <w:t xml:space="preserve">2022 </w:t>
      </w:r>
      <w:r w:rsidR="008E3F4F" w:rsidRPr="0071672B">
        <w:rPr>
          <w:sz w:val="28"/>
          <w:szCs w:val="28"/>
        </w:rPr>
        <w:t xml:space="preserve">в сумме </w:t>
      </w:r>
      <w:r w:rsidR="008E3F4F">
        <w:rPr>
          <w:sz w:val="28"/>
          <w:szCs w:val="28"/>
        </w:rPr>
        <w:t>200</w:t>
      </w:r>
      <w:r w:rsidR="008E3F4F" w:rsidRPr="0071672B">
        <w:rPr>
          <w:sz w:val="28"/>
          <w:szCs w:val="28"/>
        </w:rPr>
        <w:t>,</w:t>
      </w:r>
      <w:r w:rsidR="008E3F4F">
        <w:rPr>
          <w:sz w:val="28"/>
          <w:szCs w:val="28"/>
        </w:rPr>
        <w:t>0</w:t>
      </w:r>
      <w:r w:rsidR="008E3F4F" w:rsidRPr="0071672B">
        <w:rPr>
          <w:sz w:val="28"/>
          <w:szCs w:val="28"/>
        </w:rPr>
        <w:t xml:space="preserve"> тыс. рублей, или </w:t>
      </w:r>
      <w:r w:rsidR="008E3F4F">
        <w:rPr>
          <w:sz w:val="28"/>
          <w:szCs w:val="28"/>
        </w:rPr>
        <w:t>3</w:t>
      </w:r>
      <w:r w:rsidR="008E3F4F" w:rsidRPr="0071672B">
        <w:rPr>
          <w:sz w:val="28"/>
          <w:szCs w:val="28"/>
        </w:rPr>
        <w:t>,</w:t>
      </w:r>
      <w:r w:rsidR="008E3F4F">
        <w:rPr>
          <w:sz w:val="28"/>
          <w:szCs w:val="28"/>
        </w:rPr>
        <w:t>7</w:t>
      </w:r>
      <w:r w:rsidR="008E3F4F"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 w:rsidR="008E3F4F">
        <w:rPr>
          <w:sz w:val="28"/>
          <w:szCs w:val="28"/>
        </w:rPr>
        <w:t>бъема безвозмездных поступлений,</w:t>
      </w:r>
      <w:r>
        <w:rPr>
          <w:sz w:val="28"/>
          <w:szCs w:val="28"/>
        </w:rPr>
        <w:t xml:space="preserve"> 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5DC6">
        <w:rPr>
          <w:rFonts w:ascii="Times New Roman" w:hAnsi="Times New Roman" w:cs="Times New Roman"/>
          <w:sz w:val="28"/>
          <w:szCs w:val="28"/>
        </w:rPr>
        <w:t xml:space="preserve">. Установить, что доходы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85DC6">
        <w:rPr>
          <w:rFonts w:ascii="Times New Roman" w:hAnsi="Times New Roman" w:cs="Times New Roman"/>
          <w:sz w:val="28"/>
          <w:szCs w:val="28"/>
        </w:rPr>
        <w:t xml:space="preserve">, поступающие </w:t>
      </w:r>
      <w:r w:rsidR="001161BD">
        <w:rPr>
          <w:rFonts w:ascii="Times New Roman" w:hAnsi="Times New Roman" w:cs="Times New Roman"/>
          <w:sz w:val="28"/>
          <w:szCs w:val="28"/>
        </w:rPr>
        <w:t>в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</w:t>
      </w:r>
      <w:r w:rsidR="001161BD">
        <w:rPr>
          <w:rFonts w:ascii="Times New Roman" w:hAnsi="Times New Roman" w:cs="Times New Roman"/>
          <w:sz w:val="28"/>
          <w:szCs w:val="28"/>
        </w:rPr>
        <w:t>у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1161BD">
        <w:rPr>
          <w:rFonts w:ascii="Times New Roman" w:hAnsi="Times New Roman" w:cs="Times New Roman"/>
          <w:sz w:val="28"/>
          <w:szCs w:val="28"/>
        </w:rPr>
        <w:t>в плановом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161BD">
        <w:rPr>
          <w:rFonts w:ascii="Times New Roman" w:hAnsi="Times New Roman" w:cs="Times New Roman"/>
          <w:sz w:val="28"/>
          <w:szCs w:val="28"/>
        </w:rPr>
        <w:t>е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85DC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143E8D" w:rsidRDefault="00143E8D" w:rsidP="00143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местных налогов 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Pr="00785DC6" w:rsidRDefault="00143E8D" w:rsidP="00143E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доходов</w:t>
      </w:r>
      <w:r w:rsidRPr="00785DC6">
        <w:rPr>
          <w:rFonts w:ascii="Times New Roman" w:hAnsi="Times New Roman" w:cs="Times New Roman"/>
          <w:sz w:val="28"/>
          <w:szCs w:val="28"/>
        </w:rPr>
        <w:t xml:space="preserve"> от федеральных налогов и сборов, в том числе налогов, предусмотренных специальными налоговыми режимами, </w:t>
      </w:r>
      <w:r>
        <w:rPr>
          <w:rFonts w:ascii="Times New Roman" w:hAnsi="Times New Roman" w:cs="Times New Roman"/>
          <w:sz w:val="28"/>
          <w:szCs w:val="28"/>
        </w:rPr>
        <w:t>и региональных налогов по</w:t>
      </w:r>
      <w:r w:rsidRPr="00785DC6">
        <w:rPr>
          <w:rFonts w:ascii="Times New Roman" w:hAnsi="Times New Roman" w:cs="Times New Roman"/>
          <w:sz w:val="28"/>
          <w:szCs w:val="28"/>
        </w:rPr>
        <w:t xml:space="preserve"> нормативам</w:t>
      </w:r>
      <w:r>
        <w:rPr>
          <w:rFonts w:ascii="Times New Roman" w:hAnsi="Times New Roman" w:cs="Times New Roman"/>
          <w:sz w:val="28"/>
          <w:szCs w:val="28"/>
        </w:rPr>
        <w:t xml:space="preserve"> отчислений, установленным Законами Иркутской области в соответствии с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2) неналоговых доходов</w:t>
      </w:r>
      <w:r w:rsidRPr="0051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нормативами, установленными </w:t>
      </w:r>
      <w:r w:rsidRPr="005143F9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Законами Иркутской области;</w:t>
      </w:r>
    </w:p>
    <w:p w:rsidR="00143E8D" w:rsidRPr="00785DC6" w:rsidRDefault="00143E8D" w:rsidP="00143E8D">
      <w:pPr>
        <w:ind w:firstLine="540"/>
        <w:jc w:val="both"/>
        <w:rPr>
          <w:sz w:val="28"/>
          <w:szCs w:val="28"/>
        </w:rPr>
      </w:pPr>
      <w:r w:rsidRPr="00785DC6">
        <w:rPr>
          <w:sz w:val="28"/>
          <w:szCs w:val="28"/>
        </w:rPr>
        <w:t>3) безвозмездных поступлений:</w:t>
      </w:r>
    </w:p>
    <w:p w:rsidR="00143E8D" w:rsidRPr="00785DC6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5DC6">
        <w:rPr>
          <w:rFonts w:ascii="Times New Roman" w:hAnsi="Times New Roman" w:cs="Times New Roman"/>
          <w:sz w:val="28"/>
          <w:szCs w:val="28"/>
        </w:rPr>
        <w:t>. В соответствии со статьей 35 Бюджетного кодекса Российской Федерации добровольные взносы, пожертвования от физических и юридических лиц, поступившие в бюджет поселения, подлежат направлению на цели, указанные при их перечислении.</w:t>
      </w:r>
    </w:p>
    <w:p w:rsidR="00143E8D" w:rsidRPr="00BD12D9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5. Установить:</w:t>
      </w:r>
    </w:p>
    <w:p w:rsidR="001161BD" w:rsidRDefault="001161BD" w:rsidP="00116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прогнозируемые доходы бюджета 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на плановый</w:t>
      </w:r>
      <w:r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Pr="00BD12D9">
        <w:rPr>
          <w:rFonts w:ascii="Times New Roman" w:hAnsi="Times New Roman" w:cs="Times New Roman"/>
          <w:sz w:val="28"/>
          <w:szCs w:val="28"/>
        </w:rPr>
        <w:t xml:space="preserve"> годов по классификации доходов бюджетов Российской Федерации согласно приложени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1,2 </w:t>
      </w:r>
      <w:r w:rsidRPr="00BD12D9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1BD" w:rsidRPr="00BD12D9" w:rsidRDefault="001161BD" w:rsidP="00116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D99">
        <w:rPr>
          <w:rFonts w:ascii="Times New Roman" w:hAnsi="Times New Roman" w:cs="Times New Roman"/>
          <w:sz w:val="28"/>
          <w:szCs w:val="28"/>
        </w:rPr>
        <w:t xml:space="preserve">перечень  главных администраторов доходов бюджета Черемховского сельского поселения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D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Черемховского сельского поселения согласно приложе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D12D9">
        <w:rPr>
          <w:rFonts w:ascii="Times New Roman" w:hAnsi="Times New Roman" w:cs="Times New Roman"/>
          <w:sz w:val="28"/>
          <w:szCs w:val="28"/>
        </w:rPr>
        <w:t xml:space="preserve"> </w:t>
      </w:r>
      <w:r w:rsidR="001161BD">
        <w:rPr>
          <w:rFonts w:ascii="Times New Roman" w:hAnsi="Times New Roman" w:cs="Times New Roman"/>
          <w:sz w:val="28"/>
          <w:szCs w:val="28"/>
        </w:rPr>
        <w:t>4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12D9"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 w:rsidRPr="00BD12D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Черемховского сельского поселения</w:t>
      </w:r>
      <w:proofErr w:type="gramEnd"/>
      <w:r w:rsidRPr="00BD12D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161BD">
        <w:rPr>
          <w:rFonts w:ascii="Times New Roman" w:hAnsi="Times New Roman" w:cs="Times New Roman"/>
          <w:sz w:val="28"/>
          <w:szCs w:val="28"/>
        </w:rPr>
        <w:t>5</w:t>
      </w:r>
      <w:r w:rsidRPr="00BD12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Pr="00A65B9D" w:rsidRDefault="00143E8D" w:rsidP="00A65B9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5B9D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 и подразделам классификации расходов бюджетов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6CA7"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Pr="00A65B9D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A65B9D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6,7</w:t>
      </w:r>
      <w:r w:rsidRPr="00A65B9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</w:t>
      </w:r>
      <w:r w:rsidR="001161BD" w:rsidRPr="00BD12D9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2020</w:t>
      </w:r>
      <w:r w:rsidR="001161BD" w:rsidRPr="00BD12D9">
        <w:rPr>
          <w:sz w:val="28"/>
          <w:szCs w:val="28"/>
        </w:rPr>
        <w:t xml:space="preserve"> год и </w:t>
      </w:r>
      <w:r w:rsidR="001161BD">
        <w:rPr>
          <w:sz w:val="28"/>
          <w:szCs w:val="28"/>
        </w:rPr>
        <w:t>на плановый</w:t>
      </w:r>
      <w:r w:rsidR="001161BD" w:rsidRPr="00BD12D9">
        <w:rPr>
          <w:sz w:val="28"/>
          <w:szCs w:val="28"/>
        </w:rPr>
        <w:t xml:space="preserve"> период </w:t>
      </w:r>
      <w:r w:rsidR="004475FA">
        <w:rPr>
          <w:sz w:val="28"/>
          <w:szCs w:val="28"/>
        </w:rPr>
        <w:t>2021</w:t>
      </w:r>
      <w:r w:rsidR="001161BD" w:rsidRPr="00BD12D9">
        <w:rPr>
          <w:sz w:val="28"/>
          <w:szCs w:val="28"/>
        </w:rPr>
        <w:t xml:space="preserve"> и </w:t>
      </w:r>
      <w:r w:rsidR="004475FA">
        <w:rPr>
          <w:sz w:val="28"/>
          <w:szCs w:val="28"/>
        </w:rPr>
        <w:t>2022</w:t>
      </w:r>
      <w:r w:rsidR="001161BD" w:rsidRPr="00BD12D9">
        <w:rPr>
          <w:sz w:val="28"/>
          <w:szCs w:val="28"/>
        </w:rPr>
        <w:t xml:space="preserve"> годов</w:t>
      </w:r>
      <w:r w:rsidR="00EF6CA7" w:rsidRPr="000D2306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 w:rsidR="00EF6CA7"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EF6CA7">
        <w:rPr>
          <w:sz w:val="28"/>
          <w:szCs w:val="28"/>
        </w:rPr>
        <w:t>8,9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143E8D" w:rsidRPr="000D2306" w:rsidRDefault="00143E8D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2306">
        <w:rPr>
          <w:sz w:val="28"/>
          <w:szCs w:val="28"/>
        </w:rPr>
        <w:t xml:space="preserve">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="001161BD" w:rsidRPr="00BD12D9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2020</w:t>
      </w:r>
      <w:r w:rsidR="001161BD" w:rsidRPr="00BD12D9">
        <w:rPr>
          <w:sz w:val="28"/>
          <w:szCs w:val="28"/>
        </w:rPr>
        <w:t xml:space="preserve"> год и </w:t>
      </w:r>
      <w:r w:rsidR="001161BD">
        <w:rPr>
          <w:sz w:val="28"/>
          <w:szCs w:val="28"/>
        </w:rPr>
        <w:t>на плановый</w:t>
      </w:r>
      <w:r w:rsidR="001161BD" w:rsidRPr="00BD12D9">
        <w:rPr>
          <w:sz w:val="28"/>
          <w:szCs w:val="28"/>
        </w:rPr>
        <w:t xml:space="preserve"> период </w:t>
      </w:r>
      <w:r w:rsidR="004475FA">
        <w:rPr>
          <w:sz w:val="28"/>
          <w:szCs w:val="28"/>
        </w:rPr>
        <w:t>2021</w:t>
      </w:r>
      <w:r w:rsidR="001161BD" w:rsidRPr="00BD12D9">
        <w:rPr>
          <w:sz w:val="28"/>
          <w:szCs w:val="28"/>
        </w:rPr>
        <w:t xml:space="preserve"> и </w:t>
      </w:r>
      <w:r w:rsidR="004475FA">
        <w:rPr>
          <w:sz w:val="28"/>
          <w:szCs w:val="28"/>
        </w:rPr>
        <w:t>2022</w:t>
      </w:r>
      <w:r w:rsidR="001161BD" w:rsidRPr="00BD12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согласно приложени</w:t>
      </w:r>
      <w:r w:rsidR="00EF6CA7">
        <w:rPr>
          <w:sz w:val="28"/>
          <w:szCs w:val="28"/>
        </w:rPr>
        <w:t>ям</w:t>
      </w:r>
      <w:r w:rsidRPr="000D2306">
        <w:rPr>
          <w:sz w:val="28"/>
          <w:szCs w:val="28"/>
        </w:rPr>
        <w:t xml:space="preserve"> </w:t>
      </w:r>
      <w:r w:rsidR="00EF6CA7">
        <w:rPr>
          <w:sz w:val="28"/>
          <w:szCs w:val="28"/>
        </w:rPr>
        <w:t>10,11</w:t>
      </w:r>
      <w:r w:rsidRPr="000D2306">
        <w:rPr>
          <w:sz w:val="28"/>
          <w:szCs w:val="28"/>
        </w:rPr>
        <w:t xml:space="preserve"> к настоящему </w:t>
      </w:r>
      <w:r w:rsidRPr="00BD12D9">
        <w:rPr>
          <w:sz w:val="28"/>
          <w:szCs w:val="28"/>
        </w:rPr>
        <w:t>решению</w:t>
      </w:r>
      <w:r>
        <w:rPr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1161BD">
        <w:rPr>
          <w:rFonts w:ascii="Times New Roman" w:hAnsi="Times New Roman" w:cs="Times New Roman"/>
          <w:sz w:val="28"/>
          <w:szCs w:val="28"/>
        </w:rPr>
        <w:t>муниципальных</w:t>
      </w:r>
      <w:r w:rsidRPr="00622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Черемховского сельского поселения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12,13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84E6E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из бюджета Черемховского сельского поселения</w:t>
      </w:r>
      <w:r w:rsidRPr="00184E6E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EF6CA7">
        <w:rPr>
          <w:rFonts w:ascii="Times New Roman" w:hAnsi="Times New Roman" w:cs="Times New Roman"/>
          <w:sz w:val="28"/>
          <w:szCs w:val="28"/>
        </w:rPr>
        <w:t>14,15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BD12D9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8D" w:rsidRDefault="00143E8D" w:rsidP="00143E8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 xml:space="preserve">- </w:t>
      </w:r>
      <w:r w:rsidRPr="00622B9C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F6CA7" w:rsidRPr="00EF6CA7">
        <w:rPr>
          <w:rFonts w:ascii="Times New Roman" w:hAnsi="Times New Roman" w:cs="Times New Roman"/>
          <w:sz w:val="28"/>
          <w:szCs w:val="28"/>
        </w:rPr>
        <w:t xml:space="preserve"> </w:t>
      </w:r>
      <w:r w:rsidRPr="00622B9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6CA7">
        <w:rPr>
          <w:rFonts w:ascii="Times New Roman" w:hAnsi="Times New Roman" w:cs="Times New Roman"/>
          <w:sz w:val="28"/>
          <w:szCs w:val="28"/>
        </w:rPr>
        <w:t>6,17</w:t>
      </w:r>
      <w:r w:rsidRPr="00622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F1168">
        <w:rPr>
          <w:rFonts w:ascii="Times New Roman" w:hAnsi="Times New Roman" w:cs="Times New Roman"/>
          <w:sz w:val="28"/>
          <w:szCs w:val="28"/>
        </w:rPr>
        <w:t xml:space="preserve">программу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2F1168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F1168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22B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F6CA7">
        <w:rPr>
          <w:rFonts w:ascii="Times New Roman" w:hAnsi="Times New Roman" w:cs="Times New Roman"/>
          <w:sz w:val="28"/>
          <w:szCs w:val="28"/>
        </w:rPr>
        <w:t>ям</w:t>
      </w:r>
      <w:r w:rsidRPr="0062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6CA7">
        <w:rPr>
          <w:rFonts w:ascii="Times New Roman" w:hAnsi="Times New Roman" w:cs="Times New Roman"/>
          <w:sz w:val="28"/>
          <w:szCs w:val="28"/>
        </w:rPr>
        <w:t>8,19</w:t>
      </w:r>
      <w:r w:rsidRPr="002F1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F1168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57E">
        <w:rPr>
          <w:rFonts w:ascii="Times New Roman" w:hAnsi="Times New Roman" w:cs="Times New Roman"/>
          <w:sz w:val="28"/>
          <w:szCs w:val="28"/>
        </w:rPr>
        <w:t xml:space="preserve">- распределение иных межбюджетных трансфертов, предоставляемых из бюджета Черемховского сельского поселения бюджету Черемховского муниципального района на осуществление переданных отдельных полномочий по решению некоторых вопросов местного значения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F6C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43E8D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57E">
        <w:rPr>
          <w:rFonts w:ascii="Times New Roman" w:hAnsi="Times New Roman" w:cs="Times New Roman"/>
          <w:sz w:val="28"/>
          <w:szCs w:val="28"/>
        </w:rPr>
        <w:t xml:space="preserve">-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161BD">
        <w:rPr>
          <w:rFonts w:ascii="Times New Roman" w:hAnsi="Times New Roman" w:cs="Times New Roman"/>
          <w:sz w:val="28"/>
          <w:szCs w:val="28"/>
        </w:rPr>
        <w:t>на плановый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1161B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A41A9">
        <w:rPr>
          <w:rFonts w:ascii="Times New Roman" w:hAnsi="Times New Roman" w:cs="Times New Roman"/>
          <w:sz w:val="28"/>
          <w:szCs w:val="28"/>
        </w:rPr>
        <w:t xml:space="preserve"> </w:t>
      </w:r>
      <w:r w:rsidRPr="0066657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F6CA7">
        <w:rPr>
          <w:rFonts w:ascii="Times New Roman" w:hAnsi="Times New Roman" w:cs="Times New Roman"/>
          <w:sz w:val="28"/>
          <w:szCs w:val="28"/>
        </w:rPr>
        <w:t>21</w:t>
      </w:r>
      <w:r w:rsidR="00335A0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35A0B" w:rsidRDefault="00335A0B" w:rsidP="00335A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 xml:space="preserve">- </w:t>
      </w:r>
      <w:r w:rsidRPr="005D6F24">
        <w:rPr>
          <w:sz w:val="28"/>
          <w:szCs w:val="28"/>
        </w:rPr>
        <w:t>порядок 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 на 20</w:t>
      </w:r>
      <w:r w:rsidR="00C5624C">
        <w:rPr>
          <w:sz w:val="28"/>
          <w:szCs w:val="28"/>
        </w:rPr>
        <w:t>20</w:t>
      </w:r>
      <w:r w:rsidRPr="005D6F2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C5624C">
        <w:rPr>
          <w:sz w:val="28"/>
          <w:szCs w:val="28"/>
        </w:rPr>
        <w:t>1</w:t>
      </w:r>
      <w:r w:rsidRPr="005D6F24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5624C">
        <w:rPr>
          <w:sz w:val="28"/>
          <w:szCs w:val="28"/>
        </w:rPr>
        <w:t>2</w:t>
      </w:r>
      <w:r w:rsidRPr="005D6F24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22 к настоящему решению;</w:t>
      </w:r>
    </w:p>
    <w:p w:rsidR="00EF6CA7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E250B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Че</w:t>
      </w:r>
      <w:r>
        <w:rPr>
          <w:rFonts w:ascii="Times New Roman" w:hAnsi="Times New Roman" w:cs="Times New Roman"/>
          <w:sz w:val="28"/>
          <w:szCs w:val="28"/>
        </w:rPr>
        <w:t>ремховского сельского поселения</w:t>
      </w:r>
      <w:r w:rsidR="00EF6CA7">
        <w:rPr>
          <w:rFonts w:ascii="Times New Roman" w:hAnsi="Times New Roman" w:cs="Times New Roman"/>
          <w:sz w:val="28"/>
          <w:szCs w:val="28"/>
        </w:rPr>
        <w:t>:</w:t>
      </w:r>
    </w:p>
    <w:p w:rsidR="00143E8D" w:rsidRDefault="00EF6CA7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E3F4F">
        <w:rPr>
          <w:rFonts w:ascii="Times New Roman" w:hAnsi="Times New Roman" w:cs="Times New Roman"/>
          <w:sz w:val="28"/>
          <w:szCs w:val="28"/>
        </w:rPr>
        <w:t>1</w:t>
      </w:r>
      <w:r w:rsidR="008E3F4F" w:rsidRPr="002E3615">
        <w:rPr>
          <w:rFonts w:ascii="Times New Roman" w:hAnsi="Times New Roman" w:cs="Times New Roman"/>
          <w:sz w:val="28"/>
          <w:szCs w:val="28"/>
        </w:rPr>
        <w:t>008,</w:t>
      </w:r>
      <w:r w:rsidR="008E3F4F">
        <w:rPr>
          <w:rFonts w:ascii="Times New Roman" w:hAnsi="Times New Roman" w:cs="Times New Roman"/>
          <w:sz w:val="28"/>
          <w:szCs w:val="28"/>
        </w:rPr>
        <w:t xml:space="preserve">7 </w:t>
      </w:r>
      <w:r w:rsidR="00143E8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CA7" w:rsidRPr="006E250B" w:rsidRDefault="00EF6CA7" w:rsidP="00EF6C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E3F4F">
        <w:rPr>
          <w:rFonts w:ascii="Times New Roman" w:hAnsi="Times New Roman" w:cs="Times New Roman"/>
          <w:sz w:val="28"/>
          <w:szCs w:val="28"/>
        </w:rPr>
        <w:t>1</w:t>
      </w:r>
      <w:r w:rsidR="008E3F4F" w:rsidRPr="002E3615">
        <w:rPr>
          <w:rFonts w:ascii="Times New Roman" w:hAnsi="Times New Roman" w:cs="Times New Roman"/>
          <w:sz w:val="28"/>
          <w:szCs w:val="28"/>
        </w:rPr>
        <w:t>397,3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6CA7" w:rsidRPr="006E250B" w:rsidRDefault="00EF6CA7" w:rsidP="00EF6C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2E3615">
        <w:rPr>
          <w:rFonts w:ascii="Times New Roman" w:hAnsi="Times New Roman" w:cs="Times New Roman"/>
          <w:sz w:val="28"/>
          <w:szCs w:val="28"/>
        </w:rPr>
        <w:t>1</w:t>
      </w:r>
      <w:r w:rsidR="002E3615" w:rsidRPr="002E3615">
        <w:rPr>
          <w:rFonts w:ascii="Times New Roman" w:hAnsi="Times New Roman" w:cs="Times New Roman"/>
          <w:sz w:val="28"/>
          <w:szCs w:val="28"/>
        </w:rPr>
        <w:t>397,3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r w:rsidRPr="00622B9C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</w:t>
      </w:r>
      <w:r w:rsidR="00653872">
        <w:rPr>
          <w:rFonts w:ascii="Times New Roman" w:hAnsi="Times New Roman" w:cs="Times New Roman"/>
          <w:sz w:val="28"/>
          <w:szCs w:val="28"/>
        </w:rPr>
        <w:t>: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6E250B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="001161BD"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43E8D" w:rsidRPr="0003147A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161BD">
        <w:rPr>
          <w:rFonts w:ascii="Times New Roman" w:hAnsi="Times New Roman" w:cs="Times New Roman"/>
          <w:sz w:val="28"/>
          <w:szCs w:val="28"/>
        </w:rPr>
        <w:t>432</w:t>
      </w:r>
      <w:r w:rsidR="001161BD"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Default="00143E8D" w:rsidP="00143E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85DC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поселения формируется резервный фонд администрации Черемховского сельского поселения</w:t>
      </w:r>
      <w:r w:rsidR="00653872">
        <w:rPr>
          <w:rFonts w:ascii="Times New Roman" w:hAnsi="Times New Roman" w:cs="Times New Roman"/>
          <w:sz w:val="28"/>
          <w:szCs w:val="28"/>
        </w:rPr>
        <w:t>: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6E250B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872" w:rsidRPr="0003147A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5387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3872" w:rsidRPr="001610FD" w:rsidRDefault="00143E8D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z w:val="28"/>
          <w:szCs w:val="28"/>
        </w:rPr>
        <w:t xml:space="preserve"> </w:t>
      </w:r>
      <w:r w:rsidR="00653872"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653872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 в размере </w:t>
      </w:r>
      <w:r w:rsidR="008E3F4F" w:rsidRPr="00A7111E">
        <w:rPr>
          <w:sz w:val="28"/>
          <w:szCs w:val="28"/>
        </w:rPr>
        <w:t>5061,5</w:t>
      </w:r>
      <w:r w:rsidRPr="000D2306">
        <w:rPr>
          <w:sz w:val="28"/>
          <w:szCs w:val="28"/>
        </w:rPr>
        <w:t xml:space="preserve"> тыс. рублей;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8E3F4F" w:rsidRPr="00A7111E">
        <w:rPr>
          <w:sz w:val="28"/>
          <w:szCs w:val="28"/>
        </w:rPr>
        <w:t>5294,8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653872" w:rsidRPr="000D2306" w:rsidRDefault="00653872" w:rsidP="00653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 w:rsidR="004475FA"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 w:rsidR="008E3F4F" w:rsidRPr="00A7111E">
        <w:rPr>
          <w:sz w:val="28"/>
          <w:szCs w:val="28"/>
        </w:rPr>
        <w:t>5392,3</w:t>
      </w:r>
      <w:r w:rsidRPr="000D2306">
        <w:rPr>
          <w:sz w:val="28"/>
          <w:szCs w:val="28"/>
        </w:rPr>
        <w:t xml:space="preserve"> тыс. рублей.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E3F4F">
        <w:rPr>
          <w:rFonts w:ascii="Times New Roman" w:hAnsi="Times New Roman" w:cs="Times New Roman"/>
          <w:sz w:val="28"/>
          <w:szCs w:val="28"/>
        </w:rPr>
        <w:t>470</w:t>
      </w:r>
      <w:r w:rsidR="00D85DE2" w:rsidRPr="00D85DE2">
        <w:rPr>
          <w:rFonts w:ascii="Times New Roman" w:hAnsi="Times New Roman" w:cs="Times New Roman"/>
          <w:sz w:val="28"/>
          <w:szCs w:val="28"/>
        </w:rPr>
        <w:t>,</w:t>
      </w:r>
      <w:r w:rsidR="008E3F4F"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Pr="00E3070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E3F4F">
        <w:rPr>
          <w:rFonts w:ascii="Times New Roman" w:hAnsi="Times New Roman" w:cs="Times New Roman"/>
          <w:sz w:val="28"/>
          <w:szCs w:val="28"/>
        </w:rPr>
        <w:t>670</w:t>
      </w:r>
      <w:r w:rsidR="00D85DE2" w:rsidRPr="00D85DE2">
        <w:rPr>
          <w:rFonts w:ascii="Times New Roman" w:hAnsi="Times New Roman" w:cs="Times New Roman"/>
          <w:sz w:val="28"/>
          <w:szCs w:val="28"/>
        </w:rPr>
        <w:t>,</w:t>
      </w:r>
      <w:r w:rsidR="008E3F4F"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Default="00653872" w:rsidP="006538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3F4F">
        <w:rPr>
          <w:rFonts w:ascii="Times New Roman" w:hAnsi="Times New Roman" w:cs="Times New Roman"/>
          <w:sz w:val="28"/>
          <w:szCs w:val="28"/>
        </w:rPr>
        <w:t>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E3F4F">
        <w:rPr>
          <w:rFonts w:ascii="Times New Roman" w:hAnsi="Times New Roman" w:cs="Times New Roman"/>
          <w:sz w:val="28"/>
          <w:szCs w:val="28"/>
        </w:rPr>
        <w:t>870</w:t>
      </w:r>
      <w:r w:rsidR="00D85DE2" w:rsidRPr="00D85DE2">
        <w:rPr>
          <w:rFonts w:ascii="Times New Roman" w:hAnsi="Times New Roman" w:cs="Times New Roman"/>
          <w:sz w:val="28"/>
          <w:szCs w:val="28"/>
        </w:rPr>
        <w:t>,</w:t>
      </w:r>
      <w:r w:rsidR="008E3F4F"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</w:p>
    <w:p w:rsidR="00785DC6" w:rsidRPr="00785DC6" w:rsidRDefault="00653872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702">
        <w:rPr>
          <w:rFonts w:ascii="Times New Roman" w:hAnsi="Times New Roman" w:cs="Times New Roman"/>
          <w:sz w:val="28"/>
          <w:szCs w:val="28"/>
        </w:rPr>
        <w:t>10</w:t>
      </w:r>
      <w:r w:rsidR="00785DC6" w:rsidRPr="00785DC6">
        <w:rPr>
          <w:rFonts w:ascii="Times New Roman" w:hAnsi="Times New Roman" w:cs="Times New Roman"/>
          <w:sz w:val="28"/>
          <w:szCs w:val="28"/>
        </w:rPr>
        <w:t xml:space="preserve">. Установить, что при исполнении бюджета поселения 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на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8786D">
        <w:rPr>
          <w:rFonts w:ascii="Times New Roman" w:hAnsi="Times New Roman" w:cs="Times New Roman"/>
          <w:sz w:val="28"/>
          <w:szCs w:val="28"/>
        </w:rPr>
        <w:t>на плановый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475FA">
        <w:rPr>
          <w:rFonts w:ascii="Times New Roman" w:hAnsi="Times New Roman" w:cs="Times New Roman"/>
          <w:sz w:val="28"/>
          <w:szCs w:val="28"/>
        </w:rPr>
        <w:t>2021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и 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48786D" w:rsidRPr="00BD12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85DC6" w:rsidRPr="00785DC6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расходов являются следующие: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оплата труда (с начислениями);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мероприятия по подготовке к зиме жилищно-коммунального хозяйства;</w:t>
      </w:r>
    </w:p>
    <w:p w:rsidR="00785DC6" w:rsidRPr="00785DC6" w:rsidRDefault="008202E3" w:rsidP="000C3E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5DC6" w:rsidRPr="00785DC6">
        <w:rPr>
          <w:rFonts w:ascii="Times New Roman" w:hAnsi="Times New Roman" w:cs="Times New Roman"/>
          <w:sz w:val="28"/>
          <w:szCs w:val="28"/>
        </w:rPr>
        <w:t>- оплата коммунальных услуг.</w:t>
      </w:r>
    </w:p>
    <w:p w:rsidR="00785DC6" w:rsidRDefault="00643875" w:rsidP="00167C6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2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C6C" w:rsidRPr="00167C6C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 w:rsidR="002329E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67C6C" w:rsidRPr="00167C6C">
        <w:rPr>
          <w:rFonts w:ascii="Times New Roman" w:hAnsi="Times New Roman" w:cs="Times New Roman"/>
          <w:sz w:val="28"/>
          <w:szCs w:val="28"/>
        </w:rPr>
        <w:t>на начало текущего финансового года, за исключением остатков бюджетных ассигнований дорожного фонда Иркутской области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</w:t>
      </w:r>
      <w:r w:rsidR="002329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7C6C" w:rsidRPr="00167C6C">
        <w:rPr>
          <w:rFonts w:ascii="Times New Roman" w:hAnsi="Times New Roman" w:cs="Times New Roman"/>
          <w:sz w:val="28"/>
          <w:szCs w:val="28"/>
        </w:rPr>
        <w:t>.</w:t>
      </w:r>
    </w:p>
    <w:p w:rsidR="001610FD" w:rsidRDefault="00785DC6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2329E9">
        <w:rPr>
          <w:rFonts w:ascii="Times New Roman" w:hAnsi="Times New Roman" w:cs="Times New Roman"/>
          <w:sz w:val="28"/>
          <w:szCs w:val="28"/>
        </w:rPr>
        <w:t>2</w:t>
      </w:r>
      <w:r w:rsidRPr="00785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5DC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04211">
        <w:rPr>
          <w:rFonts w:ascii="Times New Roman" w:hAnsi="Times New Roman" w:cs="Times New Roman"/>
          <w:sz w:val="28"/>
          <w:szCs w:val="28"/>
        </w:rPr>
        <w:t>в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случае изменения в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="006925E7">
        <w:rPr>
          <w:rFonts w:ascii="Times New Roman" w:hAnsi="Times New Roman" w:cs="Times New Roman"/>
          <w:sz w:val="28"/>
          <w:szCs w:val="28"/>
        </w:rPr>
        <w:t>-</w:t>
      </w:r>
      <w:r w:rsidR="004475FA">
        <w:rPr>
          <w:rFonts w:ascii="Times New Roman" w:hAnsi="Times New Roman" w:cs="Times New Roman"/>
          <w:sz w:val="28"/>
          <w:szCs w:val="28"/>
        </w:rPr>
        <w:t>2022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год</w:t>
      </w:r>
      <w:r w:rsidR="006925E7">
        <w:rPr>
          <w:rFonts w:ascii="Times New Roman" w:hAnsi="Times New Roman" w:cs="Times New Roman"/>
          <w:sz w:val="28"/>
          <w:szCs w:val="28"/>
        </w:rPr>
        <w:t>ах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администраторов доходов бюджета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или главных администраторов источников финансирования дефицита бюджета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04211">
        <w:rPr>
          <w:rFonts w:ascii="Times New Roman" w:hAnsi="Times New Roman" w:cs="Times New Roman"/>
          <w:sz w:val="28"/>
          <w:szCs w:val="28"/>
        </w:rPr>
        <w:t>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Черемховского </w:t>
      </w:r>
      <w:r w:rsidR="00704211" w:rsidRPr="00E307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04211" w:rsidRPr="00557B2F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704211">
        <w:rPr>
          <w:rFonts w:ascii="Times New Roman" w:hAnsi="Times New Roman" w:cs="Times New Roman"/>
          <w:sz w:val="28"/>
          <w:szCs w:val="28"/>
        </w:rPr>
        <w:t>настоящее р</w:t>
      </w:r>
      <w:r w:rsidR="00704211" w:rsidRPr="00557B2F">
        <w:rPr>
          <w:rFonts w:ascii="Times New Roman" w:hAnsi="Times New Roman" w:cs="Times New Roman"/>
          <w:sz w:val="28"/>
          <w:szCs w:val="28"/>
        </w:rPr>
        <w:t>ешение.</w:t>
      </w:r>
      <w:proofErr w:type="gramEnd"/>
    </w:p>
    <w:p w:rsidR="000938E6" w:rsidRPr="001610FD" w:rsidRDefault="000938E6" w:rsidP="001610F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10F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2329E9" w:rsidRPr="001610F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610FD">
        <w:rPr>
          <w:rFonts w:ascii="Times New Roman" w:hAnsi="Times New Roman" w:cs="Times New Roman"/>
          <w:spacing w:val="-6"/>
          <w:sz w:val="28"/>
          <w:szCs w:val="28"/>
        </w:rPr>
        <w:t>. Администрации Черемховского сельского поселения опубликовать настоящее решение в официальном издании «Вестник Черемховского сельского поселения».</w:t>
      </w:r>
    </w:p>
    <w:p w:rsidR="00D96F4C" w:rsidRDefault="00785DC6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5DC6">
        <w:rPr>
          <w:rFonts w:ascii="Times New Roman" w:hAnsi="Times New Roman" w:cs="Times New Roman"/>
          <w:sz w:val="28"/>
          <w:szCs w:val="28"/>
        </w:rPr>
        <w:t>1</w:t>
      </w:r>
      <w:r w:rsidR="002329E9">
        <w:rPr>
          <w:rFonts w:ascii="Times New Roman" w:hAnsi="Times New Roman" w:cs="Times New Roman"/>
          <w:sz w:val="28"/>
          <w:szCs w:val="28"/>
        </w:rPr>
        <w:t>4</w:t>
      </w:r>
      <w:r w:rsidR="00704211">
        <w:rPr>
          <w:rFonts w:ascii="Times New Roman" w:hAnsi="Times New Roman" w:cs="Times New Roman"/>
          <w:sz w:val="28"/>
          <w:szCs w:val="28"/>
        </w:rPr>
        <w:t xml:space="preserve">. </w:t>
      </w:r>
      <w:r w:rsidRPr="00785D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</w:t>
      </w:r>
      <w:r w:rsidR="004475FA">
        <w:rPr>
          <w:rFonts w:ascii="Times New Roman" w:hAnsi="Times New Roman" w:cs="Times New Roman"/>
          <w:sz w:val="28"/>
          <w:szCs w:val="28"/>
        </w:rPr>
        <w:t>2020</w:t>
      </w:r>
      <w:r w:rsidRPr="00785D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1C99" w:rsidRPr="00C5624C" w:rsidRDefault="005D1C99" w:rsidP="005D1C99">
      <w:pPr>
        <w:jc w:val="both"/>
        <w:rPr>
          <w:sz w:val="16"/>
          <w:szCs w:val="16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C5624C" w:rsidRDefault="005D1C99" w:rsidP="005D1C99">
      <w:pPr>
        <w:jc w:val="both"/>
        <w:rPr>
          <w:sz w:val="16"/>
          <w:szCs w:val="16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8E3F4F" w:rsidP="005D1C99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Pr="00D616FC" w:rsidRDefault="00482511" w:rsidP="00482511">
      <w:pPr>
        <w:jc w:val="center"/>
        <w:rPr>
          <w:sz w:val="16"/>
          <w:szCs w:val="1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 w:rsidR="004475FA">
        <w:t>2020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482511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5 061,5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2 250,0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643E">
              <w:rPr>
                <w:sz w:val="20"/>
                <w:szCs w:val="20"/>
                <w:vertAlign w:val="superscript"/>
              </w:rPr>
              <w:t>1</w:t>
            </w:r>
            <w:r w:rsidRPr="0053643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2 243,2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1 008,7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1 008,7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365,8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643E">
              <w:rPr>
                <w:sz w:val="20"/>
                <w:szCs w:val="20"/>
              </w:rPr>
              <w:t>инжекторных</w:t>
            </w:r>
            <w:proofErr w:type="spellEnd"/>
            <w:r w:rsidRPr="0053643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708,4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-68,0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1 479,6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1 374,9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1 013,7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53643E" w:rsidRPr="000576F5" w:rsidTr="00522242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643E" w:rsidRPr="000576F5" w:rsidTr="00522242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53643E" w:rsidRPr="000576F5" w:rsidTr="00522242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000 1 16 10120 10 0000 140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643E" w:rsidRPr="000576F5" w:rsidTr="00522242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10 396,0</w:t>
            </w:r>
          </w:p>
        </w:tc>
      </w:tr>
      <w:tr w:rsidR="0053643E" w:rsidRPr="000576F5" w:rsidTr="00522242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10 371,0</w:t>
            </w:r>
          </w:p>
        </w:tc>
      </w:tr>
      <w:tr w:rsidR="0053643E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9 344,3</w:t>
            </w:r>
          </w:p>
        </w:tc>
      </w:tr>
      <w:tr w:rsidR="0053643E" w:rsidRPr="000576F5" w:rsidTr="00522242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9 344,3</w:t>
            </w:r>
          </w:p>
        </w:tc>
      </w:tr>
      <w:tr w:rsidR="0053643E" w:rsidRPr="000576F5" w:rsidTr="00522242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</w:tr>
      <w:tr w:rsidR="0053643E" w:rsidRPr="000576F5" w:rsidTr="00522242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</w:tr>
      <w:tr w:rsidR="0053643E" w:rsidRPr="000576F5" w:rsidTr="00522242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315,8</w:t>
            </w:r>
          </w:p>
        </w:tc>
      </w:tr>
      <w:tr w:rsidR="0053643E" w:rsidRPr="000576F5" w:rsidTr="00522242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 xml:space="preserve">Субвенции бюджетам сельских поселений на выполнение </w:t>
            </w:r>
            <w:r w:rsidRPr="0053643E">
              <w:rPr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lastRenderedPageBreak/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3643E" w:rsidRPr="000576F5" w:rsidTr="00522242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315,1</w:t>
            </w:r>
          </w:p>
        </w:tc>
      </w:tr>
      <w:tr w:rsidR="0053643E" w:rsidRPr="000576F5" w:rsidTr="00522242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198,8</w:t>
            </w:r>
          </w:p>
        </w:tc>
      </w:tr>
      <w:tr w:rsidR="0053643E" w:rsidRPr="000576F5" w:rsidTr="00522242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Межбюджетные трансферты на предоставление услуг спутниковой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198,8</w:t>
            </w:r>
          </w:p>
        </w:tc>
      </w:tr>
      <w:tr w:rsidR="0053643E" w:rsidRPr="000576F5" w:rsidTr="00522242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3643E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5624C" w:rsidRPr="000576F5" w:rsidTr="00522242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C" w:rsidRPr="00C5624C" w:rsidRDefault="00C5624C">
            <w:pPr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4C" w:rsidRPr="00C5624C" w:rsidRDefault="00C562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4C" w:rsidRPr="00C5624C" w:rsidRDefault="00C5624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15 457,5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482511" w:rsidRDefault="00482511" w:rsidP="00482511">
      <w:pPr>
        <w:jc w:val="center"/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482511" w:rsidRPr="00A75888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0576F5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475FA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825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475FA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482511">
              <w:rPr>
                <w:sz w:val="20"/>
                <w:szCs w:val="20"/>
              </w:rPr>
              <w:t xml:space="preserve"> год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5 294,8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5 392,3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2 449,6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2 355,4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2 449,6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643E">
              <w:rPr>
                <w:sz w:val="20"/>
                <w:szCs w:val="20"/>
                <w:vertAlign w:val="superscript"/>
              </w:rPr>
              <w:t>1</w:t>
            </w:r>
            <w:r w:rsidRPr="0053643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2 442,5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6,8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643E">
              <w:rPr>
                <w:sz w:val="20"/>
                <w:szCs w:val="20"/>
              </w:rPr>
              <w:t>инжекторных</w:t>
            </w:r>
            <w:proofErr w:type="spellEnd"/>
            <w:r w:rsidRPr="0053643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981,3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53643E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-94,2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-94,2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1 479,6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1 374,9</w:t>
            </w:r>
          </w:p>
        </w:tc>
      </w:tr>
      <w:tr w:rsidR="0053643E" w:rsidRPr="000576F5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1 013,7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1 013,7</w:t>
            </w:r>
          </w:p>
        </w:tc>
      </w:tr>
      <w:tr w:rsidR="0053643E" w:rsidRPr="000576F5" w:rsidTr="00482511">
        <w:trPr>
          <w:trHeight w:val="16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38,0</w:t>
            </w:r>
          </w:p>
        </w:tc>
      </w:tr>
      <w:tr w:rsidR="0053643E" w:rsidRPr="000576F5" w:rsidTr="00482511">
        <w:trPr>
          <w:trHeight w:val="24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53643E" w:rsidRPr="000576F5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3643E" w:rsidRPr="000576F5" w:rsidTr="00482511">
        <w:trPr>
          <w:trHeight w:val="82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643E" w:rsidRPr="000576F5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53643E" w:rsidRPr="000576F5" w:rsidTr="00482511">
        <w:trPr>
          <w:trHeight w:val="67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10 065,8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9 620,5</w:t>
            </w:r>
          </w:p>
        </w:tc>
      </w:tr>
      <w:tr w:rsidR="0053643E" w:rsidRPr="000576F5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10 040,8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3643E">
              <w:rPr>
                <w:bCs/>
                <w:color w:val="000000"/>
                <w:sz w:val="20"/>
                <w:szCs w:val="20"/>
              </w:rPr>
              <w:t>9 595,5</w:t>
            </w:r>
          </w:p>
        </w:tc>
      </w:tr>
      <w:tr w:rsidR="0053643E" w:rsidRPr="000576F5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9 211,2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8 758,7</w:t>
            </w:r>
          </w:p>
        </w:tc>
      </w:tr>
      <w:tr w:rsidR="0053643E" w:rsidRPr="000576F5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9 211,2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8 758,7</w:t>
            </w:r>
          </w:p>
        </w:tc>
      </w:tr>
      <w:tr w:rsidR="0053643E" w:rsidRPr="000576F5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</w:tr>
      <w:tr w:rsidR="0053643E" w:rsidRPr="000576F5" w:rsidTr="00482511">
        <w:trPr>
          <w:trHeight w:val="4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512,1</w:t>
            </w:r>
          </w:p>
        </w:tc>
      </w:tr>
      <w:tr w:rsidR="0053643E" w:rsidRPr="000576F5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324,7</w:t>
            </w:r>
          </w:p>
        </w:tc>
      </w:tr>
      <w:tr w:rsidR="0053643E" w:rsidRPr="000576F5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3643E" w:rsidRPr="000576F5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324,0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643E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3643E" w:rsidRPr="000576F5" w:rsidTr="00482511">
        <w:trPr>
          <w:trHeight w:val="2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53643E" w:rsidRPr="000576F5" w:rsidTr="00C5624C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43E" w:rsidRPr="0053643E" w:rsidRDefault="0053643E">
            <w:pPr>
              <w:rPr>
                <w:sz w:val="20"/>
                <w:szCs w:val="20"/>
              </w:rPr>
            </w:pPr>
            <w:r w:rsidRPr="0053643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center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3E" w:rsidRPr="0053643E" w:rsidRDefault="0053643E">
            <w:pPr>
              <w:jc w:val="right"/>
              <w:rPr>
                <w:color w:val="000000"/>
                <w:sz w:val="20"/>
                <w:szCs w:val="20"/>
              </w:rPr>
            </w:pPr>
            <w:r w:rsidRPr="0053643E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5624C" w:rsidRPr="000576F5" w:rsidTr="00C5624C">
        <w:trPr>
          <w:trHeight w:val="25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C" w:rsidRPr="00C5624C" w:rsidRDefault="00C5624C">
            <w:pPr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4C" w:rsidRPr="00C5624C" w:rsidRDefault="00C5624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4C" w:rsidRPr="00C5624C" w:rsidRDefault="00C5624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15 360,6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24C" w:rsidRPr="00C5624C" w:rsidRDefault="00C5624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5624C">
              <w:rPr>
                <w:bCs/>
                <w:color w:val="000000"/>
                <w:sz w:val="16"/>
                <w:szCs w:val="16"/>
              </w:rPr>
              <w:t>15 012,8</w:t>
            </w:r>
          </w:p>
        </w:tc>
      </w:tr>
    </w:tbl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53643E" w:rsidRDefault="0053643E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35A0B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35A0B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A0B">
              <w:rPr>
                <w:sz w:val="20"/>
                <w:szCs w:val="20"/>
              </w:rPr>
              <w:t>инжекторных</w:t>
            </w:r>
            <w:proofErr w:type="spellEnd"/>
            <w:r w:rsidRPr="00335A0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35A0B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35A0B" w:rsidRPr="00070C77" w:rsidTr="00335A0B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0B" w:rsidRPr="00070C77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C5624C" w:rsidRDefault="00C5624C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4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32BF5" w:rsidRDefault="00532BF5" w:rsidP="00532B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Pr="009576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Перечень главных администраторов доходов бюджета</w:t>
      </w:r>
    </w:p>
    <w:p w:rsidR="00532BF5" w:rsidRDefault="00532BF5" w:rsidP="00532BF5">
      <w:pPr>
        <w:jc w:val="center"/>
        <w:rPr>
          <w:sz w:val="22"/>
          <w:szCs w:val="22"/>
        </w:rPr>
      </w:pPr>
      <w:r w:rsidRPr="009576F5">
        <w:rPr>
          <w:sz w:val="22"/>
          <w:szCs w:val="22"/>
        </w:rPr>
        <w:t>Черемховского сельского поселения</w:t>
      </w:r>
    </w:p>
    <w:p w:rsidR="00532BF5" w:rsidRDefault="00532BF5" w:rsidP="00532BF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10421" w:type="dxa"/>
        <w:tblLayout w:type="fixed"/>
        <w:tblLook w:val="00A0"/>
      </w:tblPr>
      <w:tblGrid>
        <w:gridCol w:w="1708"/>
        <w:gridCol w:w="2334"/>
        <w:gridCol w:w="6379"/>
      </w:tblGrid>
      <w:tr w:rsidR="00532BF5" w:rsidRPr="003B23AF" w:rsidTr="00522242">
        <w:trPr>
          <w:trHeight w:val="410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ind w:left="284"/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(ИНН/КПП)</w:t>
            </w:r>
          </w:p>
        </w:tc>
      </w:tr>
      <w:tr w:rsidR="00532BF5" w:rsidRPr="003B23AF" w:rsidTr="00522242">
        <w:trPr>
          <w:trHeight w:val="410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Главного</w:t>
            </w:r>
          </w:p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администратора доходов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32BF5" w:rsidRPr="003B23AF" w:rsidTr="00522242">
        <w:trPr>
          <w:trHeight w:val="434"/>
        </w:trPr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3B23AF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2BF5" w:rsidRPr="003B23AF" w:rsidRDefault="00532BF5" w:rsidP="00522242">
            <w:pPr>
              <w:rPr>
                <w:color w:val="000000"/>
                <w:sz w:val="20"/>
                <w:szCs w:val="20"/>
              </w:rPr>
            </w:pPr>
            <w:r w:rsidRPr="003B23AF">
              <w:rPr>
                <w:bCs/>
                <w:color w:val="000000"/>
                <w:sz w:val="20"/>
                <w:szCs w:val="20"/>
              </w:rPr>
              <w:t>Администрация Черемховского сельского поселения (3820010330/385101001)</w:t>
            </w:r>
          </w:p>
        </w:tc>
      </w:tr>
      <w:tr w:rsidR="00532BF5" w:rsidRPr="003B23AF" w:rsidTr="00522242">
        <w:trPr>
          <w:trHeight w:val="77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2BF5" w:rsidRPr="003B23AF" w:rsidTr="00522242">
        <w:trPr>
          <w:trHeight w:val="48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B1D">
              <w:rPr>
                <w:color w:val="000000"/>
                <w:sz w:val="20"/>
                <w:szCs w:val="20"/>
              </w:rPr>
              <w:t>(учреждени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34B1D">
              <w:rPr>
                <w:color w:val="000000"/>
                <w:sz w:val="20"/>
                <w:szCs w:val="20"/>
              </w:rPr>
              <w:t xml:space="preserve"> культуры)</w:t>
            </w:r>
          </w:p>
        </w:tc>
      </w:tr>
      <w:tr w:rsidR="00532BF5" w:rsidRPr="003B23AF" w:rsidTr="00522242">
        <w:trPr>
          <w:trHeight w:val="263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1 13 0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995 10 000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A3D38"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FA3A11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532BF5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A3D38" w:rsidRDefault="00532BF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BF5" w:rsidRPr="00B13B0E" w:rsidRDefault="00532BF5" w:rsidP="00522242">
            <w:pPr>
              <w:rPr>
                <w:color w:val="000000"/>
                <w:sz w:val="20"/>
                <w:szCs w:val="20"/>
              </w:rPr>
            </w:pPr>
            <w:r w:rsidRPr="00DD52B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A0B" w:rsidRPr="003B23AF" w:rsidTr="00335A0B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335A0B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 w:rsidP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A0B" w:rsidRPr="003B23AF" w:rsidTr="00522242">
        <w:trPr>
          <w:trHeight w:val="536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335A0B">
              <w:rPr>
                <w:color w:val="000000"/>
                <w:sz w:val="20"/>
                <w:szCs w:val="20"/>
              </w:rPr>
              <w:t>1 16 10120 10 0000 140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сельских поселений, по нормативам, действующим до 1 января 2020 года</w:t>
            </w:r>
          </w:p>
        </w:tc>
      </w:tr>
      <w:tr w:rsidR="00335A0B" w:rsidRPr="003B23AF" w:rsidTr="00522242">
        <w:trPr>
          <w:trHeight w:val="512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13B0E" w:rsidRDefault="00335A0B" w:rsidP="00522242">
            <w:pPr>
              <w:rPr>
                <w:color w:val="000000"/>
                <w:sz w:val="20"/>
                <w:szCs w:val="20"/>
              </w:rPr>
            </w:pPr>
            <w:r w:rsidRPr="00B13B0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35A0B" w:rsidRPr="003B23AF" w:rsidTr="00522242">
        <w:trPr>
          <w:trHeight w:val="18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A0B" w:rsidRPr="00BA3D38" w:rsidRDefault="00335A0B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A0B" w:rsidRPr="00BA3D38" w:rsidRDefault="00335A0B" w:rsidP="00522242">
            <w:pPr>
              <w:rPr>
                <w:color w:val="000000"/>
                <w:sz w:val="20"/>
                <w:szCs w:val="20"/>
              </w:rPr>
            </w:pPr>
            <w:r w:rsidRPr="00BA3D38">
              <w:rPr>
                <w:color w:val="000000"/>
                <w:sz w:val="20"/>
                <w:szCs w:val="20"/>
              </w:rPr>
              <w:t>Безвозмездные поступления *(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A3D38">
              <w:rPr>
                <w:color w:val="000000"/>
                <w:sz w:val="20"/>
                <w:szCs w:val="20"/>
              </w:rPr>
              <w:t>) *(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3D3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532BF5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В части доходов, зачисляемых в бюджеты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8A0D38">
        <w:rPr>
          <w:rFonts w:ascii="Times New Roman" w:hAnsi="Times New Roman" w:cs="Times New Roman"/>
          <w:sz w:val="20"/>
          <w:szCs w:val="20"/>
        </w:rPr>
        <w:t>.</w:t>
      </w:r>
    </w:p>
    <w:p w:rsidR="00532BF5" w:rsidRPr="008A0D38" w:rsidRDefault="00532BF5" w:rsidP="00532BF5">
      <w:pPr>
        <w:pStyle w:val="a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D38">
        <w:rPr>
          <w:rFonts w:ascii="Times New Roman" w:hAnsi="Times New Roman" w:cs="Times New Roman"/>
          <w:sz w:val="20"/>
          <w:szCs w:val="20"/>
        </w:rPr>
        <w:t>*(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A0D38">
        <w:rPr>
          <w:rFonts w:ascii="Times New Roman" w:hAnsi="Times New Roman" w:cs="Times New Roman"/>
          <w:sz w:val="20"/>
          <w:szCs w:val="20"/>
        </w:rPr>
        <w:t xml:space="preserve">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8A0D38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8A0D38">
        <w:rPr>
          <w:rFonts w:ascii="Times New Roman" w:hAnsi="Times New Roman" w:cs="Times New Roman"/>
          <w:sz w:val="20"/>
          <w:szCs w:val="20"/>
        </w:rPr>
        <w:t xml:space="preserve"> коде бюджетной классификации</w:t>
      </w:r>
    </w:p>
    <w:p w:rsidR="00532BF5" w:rsidRDefault="00532BF5" w:rsidP="00532BF5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5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Pr="009576F5" w:rsidRDefault="00522242" w:rsidP="00522242">
      <w:pPr>
        <w:jc w:val="center"/>
      </w:pPr>
      <w:r>
        <w:t xml:space="preserve">Перечень </w:t>
      </w:r>
      <w:r w:rsidRPr="00B21693">
        <w:t xml:space="preserve">главных </w:t>
      </w:r>
      <w:proofErr w:type="gramStart"/>
      <w:r>
        <w:t>а</w:t>
      </w:r>
      <w:r w:rsidRPr="009576F5">
        <w:t>дминистратор</w:t>
      </w:r>
      <w:r>
        <w:t>ов</w:t>
      </w:r>
      <w:r w:rsidRPr="009576F5">
        <w:t xml:space="preserve"> источников финансирования дефицита бюджета</w:t>
      </w:r>
      <w:proofErr w:type="gramEnd"/>
    </w:p>
    <w:p w:rsidR="00522242" w:rsidRDefault="00522242" w:rsidP="00522242">
      <w:pPr>
        <w:jc w:val="center"/>
      </w:pPr>
      <w:r w:rsidRPr="009576F5">
        <w:t xml:space="preserve">Черемховского сельского поселения </w:t>
      </w:r>
    </w:p>
    <w:p w:rsidR="00522242" w:rsidRDefault="00522242" w:rsidP="00522242">
      <w:pPr>
        <w:jc w:val="center"/>
      </w:pPr>
    </w:p>
    <w:tbl>
      <w:tblPr>
        <w:tblW w:w="9420" w:type="dxa"/>
        <w:jc w:val="center"/>
        <w:tblInd w:w="95" w:type="dxa"/>
        <w:tblLook w:val="04A0"/>
      </w:tblPr>
      <w:tblGrid>
        <w:gridCol w:w="1720"/>
        <w:gridCol w:w="2140"/>
        <w:gridCol w:w="5560"/>
      </w:tblGrid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 xml:space="preserve">Код администратора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</w:tr>
      <w:tr w:rsidR="00522242" w:rsidRPr="0041757B" w:rsidTr="00522242">
        <w:trPr>
          <w:trHeight w:val="255"/>
          <w:jc w:val="center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Администрация Черемховского сельского поселения</w:t>
            </w:r>
          </w:p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ИНН 3820010330 КПП 385101001 ОКАТО 25248843000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41757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01 020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00 100000710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22242" w:rsidRPr="0041757B" w:rsidTr="00522242">
        <w:trPr>
          <w:trHeight w:val="76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01 030</w:t>
            </w:r>
            <w:r>
              <w:rPr>
                <w:sz w:val="20"/>
                <w:szCs w:val="20"/>
              </w:rPr>
              <w:t>1</w:t>
            </w:r>
            <w:r w:rsidRPr="0041757B">
              <w:rPr>
                <w:sz w:val="20"/>
                <w:szCs w:val="20"/>
              </w:rPr>
              <w:t>00 100000810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522242" w:rsidRPr="0041757B" w:rsidTr="00522242">
        <w:trPr>
          <w:trHeight w:val="51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950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41757B" w:rsidRDefault="00522242" w:rsidP="00522242">
            <w:pPr>
              <w:jc w:val="center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01 050201 100000610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41757B" w:rsidRDefault="00522242" w:rsidP="00522242">
            <w:pPr>
              <w:ind w:firstLineChars="200" w:firstLine="400"/>
              <w:rPr>
                <w:sz w:val="20"/>
                <w:szCs w:val="20"/>
              </w:rPr>
            </w:pPr>
            <w:r w:rsidRPr="0041757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jc w:val="both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4475FA">
        <w:t>2020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6 651,6</w:t>
            </w:r>
          </w:p>
        </w:tc>
      </w:tr>
      <w:tr w:rsidR="00335A0B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933,6</w:t>
            </w:r>
          </w:p>
        </w:tc>
      </w:tr>
      <w:tr w:rsidR="00335A0B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5 695,8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9,2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315,0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315,0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185,0</w:t>
            </w:r>
          </w:p>
        </w:tc>
      </w:tr>
      <w:tr w:rsidR="00335A0B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185,0</w:t>
            </w:r>
          </w:p>
        </w:tc>
      </w:tr>
      <w:tr w:rsidR="00335A0B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1 008,7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1 008,7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1 575,8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285,6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1 290,2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9,0</w:t>
            </w:r>
          </w:p>
        </w:tc>
      </w:tr>
      <w:tr w:rsidR="00335A0B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5 597,8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5 597,8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30,0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30,0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</w:tr>
      <w:tr w:rsidR="00335A0B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35A0B" w:rsidRPr="007B7CF8" w:rsidRDefault="00335A0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15 927,5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F605C9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22242" w:rsidRPr="00F605C9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F605C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F605C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6 703,4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6 153,4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928,6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928,6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5 261,8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5 211,8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324,0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324,0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117,0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482,0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117,0</w:t>
            </w:r>
          </w:p>
        </w:tc>
      </w:tr>
      <w:tr w:rsidR="00335A0B" w:rsidRPr="00F605C9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1 397,3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1 397,3</w:t>
            </w:r>
          </w:p>
        </w:tc>
      </w:tr>
      <w:tr w:rsidR="00335A0B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1 397,3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1 397,3</w:t>
            </w:r>
          </w:p>
        </w:tc>
      </w:tr>
      <w:tr w:rsidR="00335A0B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1 033,1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527,9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527,9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6,0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6,0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4 653,1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5 356,8</w:t>
            </w:r>
          </w:p>
        </w:tc>
      </w:tr>
      <w:tr w:rsidR="00335A0B" w:rsidRPr="00F605C9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4 653,1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5 356,8</w:t>
            </w:r>
          </w:p>
        </w:tc>
      </w:tr>
      <w:tr w:rsidR="00335A0B" w:rsidRPr="00F605C9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432,0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40,8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40,8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center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122,6</w:t>
            </w:r>
          </w:p>
        </w:tc>
      </w:tr>
      <w:tr w:rsidR="00335A0B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35A0B" w:rsidRPr="00335A0B" w:rsidRDefault="00335A0B">
            <w:pPr>
              <w:jc w:val="right"/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15 183,6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bCs/>
                <w:sz w:val="20"/>
                <w:szCs w:val="20"/>
              </w:rPr>
            </w:pPr>
            <w:r w:rsidRPr="00335A0B">
              <w:rPr>
                <w:bCs/>
                <w:sz w:val="20"/>
                <w:szCs w:val="20"/>
              </w:rPr>
              <w:t>14 477,8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4475FA">
        <w:t>2020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4475FA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15 927,5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6 651,6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933,6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718,2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5 695,8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5 591,6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5 591,6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5 591,6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5 192,0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5 192,0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3 990,0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1 202,0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390,5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390,5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390,5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9,1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335A0B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8,1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0,1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314,4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314,4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241,5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72,9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1 008,7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1 008,7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33,7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33,7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33,7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33,7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33,7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975,0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950,0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627,0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627,0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627,0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323,0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627,0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1 575,8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285,6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285,6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285,6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285,6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35A0B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Бюджетные инвестиции в объекты капитального </w:t>
            </w:r>
            <w:r w:rsidRPr="00335A0B">
              <w:rPr>
                <w:sz w:val="20"/>
                <w:szCs w:val="20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116,6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116,6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116,6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116,6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40,0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335A0B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8110118004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1 290,2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1 290,2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183,2 </w:t>
            </w:r>
          </w:p>
        </w:tc>
      </w:tr>
      <w:tr w:rsidR="00335A0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183,2 </w:t>
            </w:r>
          </w:p>
        </w:tc>
      </w:tr>
      <w:tr w:rsidR="00335A0B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83,7 </w:t>
            </w:r>
          </w:p>
        </w:tc>
      </w:tr>
      <w:tr w:rsidR="00335A0B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83,7 </w:t>
            </w:r>
          </w:p>
        </w:tc>
      </w:tr>
      <w:tr w:rsidR="00335A0B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83,7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83,7 </w:t>
            </w:r>
          </w:p>
        </w:tc>
      </w:tr>
      <w:tr w:rsidR="00335A0B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61,8 </w:t>
            </w:r>
          </w:p>
        </w:tc>
      </w:tr>
      <w:tr w:rsidR="00335A0B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61,8 </w:t>
            </w:r>
          </w:p>
        </w:tc>
      </w:tr>
      <w:tr w:rsidR="00335A0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61,8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61,8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912,0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718,2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527,9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527,9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527,9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527,9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14,3 </w:t>
            </w:r>
          </w:p>
        </w:tc>
      </w:tr>
      <w:tr w:rsidR="00335A0B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14,3 </w:t>
            </w:r>
          </w:p>
        </w:tc>
      </w:tr>
      <w:tr w:rsidR="00335A0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14,3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14,3 </w:t>
            </w:r>
          </w:p>
        </w:tc>
      </w:tr>
      <w:tr w:rsidR="00335A0B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176,0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176,0 </w:t>
            </w:r>
          </w:p>
        </w:tc>
      </w:tr>
      <w:tr w:rsidR="00335A0B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176,0 </w:t>
            </w:r>
          </w:p>
        </w:tc>
      </w:tr>
      <w:tr w:rsidR="00335A0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176,0 </w:t>
            </w:r>
          </w:p>
        </w:tc>
      </w:tr>
      <w:tr w:rsidR="00335A0B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20,0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20,0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20,0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20,0 </w:t>
            </w:r>
          </w:p>
        </w:tc>
      </w:tr>
      <w:tr w:rsidR="00335A0B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20,0 </w:t>
            </w:r>
          </w:p>
        </w:tc>
      </w:tr>
      <w:tr w:rsidR="00335A0B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19,0 </w:t>
            </w:r>
          </w:p>
        </w:tc>
      </w:tr>
      <w:tr w:rsidR="00335A0B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19,0 </w:t>
            </w:r>
          </w:p>
        </w:tc>
      </w:tr>
      <w:tr w:rsidR="00335A0B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19,0 </w:t>
            </w:r>
          </w:p>
        </w:tc>
      </w:tr>
      <w:tr w:rsidR="00335A0B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139,8 </w:t>
            </w:r>
          </w:p>
        </w:tc>
      </w:tr>
      <w:tr w:rsidR="00335A0B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Изготовление и установка информационных стендов и </w:t>
            </w:r>
            <w:r w:rsidRPr="00335A0B">
              <w:rPr>
                <w:sz w:val="20"/>
                <w:szCs w:val="20"/>
              </w:rPr>
              <w:lastRenderedPageBreak/>
              <w:t>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139,8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139,8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139,8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139,8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195,0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9,0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3,0 </w:t>
            </w:r>
          </w:p>
        </w:tc>
      </w:tr>
      <w:tr w:rsidR="00335A0B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5 597,8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5 597,8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2 616,3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2 616,3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2 615,2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2 615,2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2 009,8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605,4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1,0 </w:t>
            </w:r>
          </w:p>
        </w:tc>
      </w:tr>
      <w:tr w:rsidR="00335A0B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0,1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2 895,7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2 818,3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2 813,3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2 813,3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2 813,3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2 813,3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77,4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18,0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43,1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16,3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75,8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50,0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25,8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35A0B">
              <w:rPr>
                <w:sz w:val="20"/>
                <w:szCs w:val="20"/>
              </w:rPr>
              <w:t>с</w:t>
            </w:r>
            <w:proofErr w:type="gramStart"/>
            <w:r w:rsidRPr="00335A0B">
              <w:rPr>
                <w:sz w:val="20"/>
                <w:szCs w:val="20"/>
              </w:rPr>
              <w:t>.Р</w:t>
            </w:r>
            <w:proofErr w:type="gramEnd"/>
            <w:r w:rsidRPr="00335A0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35A0B">
              <w:rPr>
                <w:sz w:val="20"/>
                <w:szCs w:val="20"/>
              </w:rPr>
              <w:t>с</w:t>
            </w:r>
            <w:proofErr w:type="gramStart"/>
            <w:r w:rsidRPr="00335A0B">
              <w:rPr>
                <w:sz w:val="20"/>
                <w:szCs w:val="20"/>
              </w:rPr>
              <w:t>.Р</w:t>
            </w:r>
            <w:proofErr w:type="gramEnd"/>
            <w:r w:rsidRPr="00335A0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432,0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35A0B">
              <w:rPr>
                <w:sz w:val="20"/>
                <w:szCs w:val="20"/>
              </w:rPr>
              <w:t>с</w:t>
            </w:r>
            <w:proofErr w:type="gramStart"/>
            <w:r w:rsidRPr="00335A0B">
              <w:rPr>
                <w:sz w:val="20"/>
                <w:szCs w:val="20"/>
              </w:rPr>
              <w:t>.Р</w:t>
            </w:r>
            <w:proofErr w:type="gramEnd"/>
            <w:r w:rsidRPr="00335A0B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8,3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21,7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122,6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122,6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122,6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35A0B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122,6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68,8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68,8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68,8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23,0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30,8 </w:t>
            </w:r>
          </w:p>
        </w:tc>
      </w:tr>
      <w:tr w:rsidR="00335A0B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35A0B" w:rsidRPr="00335A0B" w:rsidRDefault="00335A0B">
            <w:pPr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5A0B" w:rsidRPr="00335A0B" w:rsidRDefault="00335A0B">
            <w:pPr>
              <w:jc w:val="right"/>
              <w:rPr>
                <w:sz w:val="20"/>
                <w:szCs w:val="20"/>
              </w:rPr>
            </w:pPr>
            <w:r w:rsidRPr="00335A0B">
              <w:rPr>
                <w:sz w:val="20"/>
                <w:szCs w:val="20"/>
              </w:rPr>
              <w:t xml:space="preserve">30,8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335A0B" w:rsidRDefault="00335A0B" w:rsidP="00522242">
      <w:pPr>
        <w:ind w:left="6804"/>
        <w:rPr>
          <w:sz w:val="16"/>
          <w:szCs w:val="16"/>
        </w:rPr>
      </w:pPr>
    </w:p>
    <w:p w:rsidR="00335A0B" w:rsidRDefault="00335A0B" w:rsidP="00522242">
      <w:pPr>
        <w:ind w:left="6804"/>
        <w:rPr>
          <w:sz w:val="16"/>
          <w:szCs w:val="16"/>
        </w:rPr>
      </w:pPr>
    </w:p>
    <w:p w:rsidR="00335A0B" w:rsidRDefault="00335A0B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15 183,6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14 477,8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6 703,4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6 153,4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215,4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215,4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5 261,8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5 211,8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3 980,0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3 980,0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1 201,9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1 201,9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268E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323,8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323,8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248,7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75,1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1 397,3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1 397,3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1 365,0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1 000,0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5624C" w:rsidRPr="00C5624C" w:rsidRDefault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1 033,1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268E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268E7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proofErr w:type="spellStart"/>
            <w:r w:rsidRPr="001268E7">
              <w:rPr>
                <w:sz w:val="20"/>
                <w:szCs w:val="20"/>
              </w:rPr>
              <w:t>Жилищно</w:t>
            </w:r>
            <w:proofErr w:type="spellEnd"/>
            <w:r w:rsidRPr="001268E7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650,2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558,2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68E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4 653,1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5 356,8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4 653,1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5 356,8 </w:t>
            </w:r>
          </w:p>
        </w:tc>
      </w:tr>
      <w:tr w:rsidR="001268E7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2 004,7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605,4 </w:t>
            </w:r>
          </w:p>
        </w:tc>
      </w:tr>
      <w:tr w:rsidR="001268E7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1 972,2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2 675,9 </w:t>
            </w:r>
          </w:p>
        </w:tc>
      </w:tr>
      <w:tr w:rsidR="001268E7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1 892,7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2 566,1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109,8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C1B43">
              <w:rPr>
                <w:sz w:val="20"/>
                <w:szCs w:val="20"/>
              </w:rPr>
              <w:t>с</w:t>
            </w:r>
            <w:proofErr w:type="gramStart"/>
            <w:r w:rsidRPr="001C1B43">
              <w:rPr>
                <w:sz w:val="20"/>
                <w:szCs w:val="20"/>
              </w:rPr>
              <w:t>.Р</w:t>
            </w:r>
            <w:proofErr w:type="gramEnd"/>
            <w:r w:rsidRPr="001C1B4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68E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48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</w:tbl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4475FA">
        <w:t>2020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4475FA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15 927,5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6 651,6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933,6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718,2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5 695,8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5 591,6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5 591,6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5 591,6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5 192,0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5 192,0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3 990,0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1 202,0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390,5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390,5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390,5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241,5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72,9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1 008,7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1 008,7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</w:t>
            </w:r>
            <w:r w:rsidRPr="001268E7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975,0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950,0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627,0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627,0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627,0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627,0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1 575,8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285,6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285,6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285,6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285,6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268E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Капитальный ремонт инженерных сетей (теплотрасса)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116,6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116,6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116,6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116,6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Капитальный ремонт котельного оборудования и котельно-вспомогательного </w:t>
            </w:r>
            <w:proofErr w:type="spellStart"/>
            <w:r w:rsidRPr="001268E7">
              <w:rPr>
                <w:sz w:val="20"/>
                <w:szCs w:val="20"/>
              </w:rPr>
              <w:t>обрудования</w:t>
            </w:r>
            <w:proofErr w:type="spell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1 290,2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1 290,2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183,2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183,2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контейнерных площадок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83,7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61,8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61,8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61,8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61,8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информационных и организационных мероприятий по экологическому воспитанию </w:t>
            </w:r>
            <w:r w:rsidRPr="001268E7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912,0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718,2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176,0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176,0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176,0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176,0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195,0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5 597,8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5 597,8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2 615,2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2 615,2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2 009,8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605,4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r w:rsidRPr="001268E7">
              <w:rPr>
                <w:sz w:val="20"/>
                <w:szCs w:val="20"/>
              </w:rPr>
              <w:lastRenderedPageBreak/>
              <w:t>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2 895,7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2 818,3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2 813,3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2 813,3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2 813,3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2 813,3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77,4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18,0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43,1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8,3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21,7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68E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</w:tbl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1268E7" w:rsidRDefault="001268E7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22242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15 183,6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14 477,8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6 703,4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6 153,4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928,6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215,4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215,4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5 261,8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5 211,8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5 182,6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5 181,9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3 980,0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3 980,0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1 201,9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1 201,9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29,2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316,8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324,0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323,8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314,5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323,8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241,5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248,7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75,1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0,2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482,0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117,0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412,0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68E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8600318007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1 397,3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1 397,3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32,3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1 397,3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1 365,0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1 340,0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1 000,0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340,0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безопасности дорожного движения на </w:t>
            </w:r>
            <w:r w:rsidRPr="001268E7">
              <w:rPr>
                <w:sz w:val="20"/>
                <w:szCs w:val="20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C5624C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5624C" w:rsidRPr="001268E7" w:rsidRDefault="00C5624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C5624C" w:rsidRPr="001268E7" w:rsidRDefault="00C5624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C5624C" w:rsidRPr="00C5624C" w:rsidRDefault="00C5624C" w:rsidP="00C5624C">
            <w:pPr>
              <w:jc w:val="right"/>
              <w:rPr>
                <w:sz w:val="20"/>
                <w:szCs w:val="20"/>
              </w:rPr>
            </w:pPr>
            <w:r w:rsidRPr="00C5624C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1 033,1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320,0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270,0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1268E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68E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proofErr w:type="spellStart"/>
            <w:r w:rsidRPr="001268E7">
              <w:rPr>
                <w:sz w:val="20"/>
                <w:szCs w:val="20"/>
              </w:rPr>
              <w:t>Жилищно</w:t>
            </w:r>
            <w:proofErr w:type="spellEnd"/>
            <w:r w:rsidRPr="001268E7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3505000010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35050S2370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713,1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650,2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558,2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81301S2370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527,9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1268E7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05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4 653,1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5 356,8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4 653,1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5 356,8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2 610,1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2 004,7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2 004,7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605,4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605,4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1 972,2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2 675,9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1 892,7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2 566,1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70001S2120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1 025,7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862,0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2 561,1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79,5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109,8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44,0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7000218007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23,5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60,8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35,0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8600218005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25,8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1268E7">
              <w:rPr>
                <w:sz w:val="20"/>
                <w:szCs w:val="20"/>
              </w:rPr>
              <w:t>с</w:t>
            </w:r>
            <w:proofErr w:type="gramStart"/>
            <w:r w:rsidRPr="001268E7">
              <w:rPr>
                <w:sz w:val="20"/>
                <w:szCs w:val="20"/>
              </w:rPr>
              <w:t>.Р</w:t>
            </w:r>
            <w:proofErr w:type="gramEnd"/>
            <w:r w:rsidRPr="001268E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10,0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268E7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432,0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40,3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40,8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1C1B43">
              <w:rPr>
                <w:sz w:val="20"/>
                <w:szCs w:val="20"/>
              </w:rPr>
              <w:t>с</w:t>
            </w:r>
            <w:proofErr w:type="gramStart"/>
            <w:r w:rsidRPr="001C1B43">
              <w:rPr>
                <w:sz w:val="20"/>
                <w:szCs w:val="20"/>
              </w:rPr>
              <w:t>.Р</w:t>
            </w:r>
            <w:proofErr w:type="gramEnd"/>
            <w:r w:rsidRPr="001C1B4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14,9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20,0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20,8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14,4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14,8 </w:t>
            </w:r>
          </w:p>
        </w:tc>
      </w:tr>
      <w:tr w:rsidR="001C1B4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B721F2" w:rsidTr="00D604BC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1C1B43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6,0 </w:t>
            </w:r>
          </w:p>
        </w:tc>
      </w:tr>
      <w:tr w:rsidR="001C1B43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C1B43" w:rsidRPr="001C1B43" w:rsidRDefault="001C1B43">
            <w:pPr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805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1C1B43" w:rsidRPr="001C1B43" w:rsidRDefault="001C1B43">
            <w:pPr>
              <w:jc w:val="right"/>
              <w:rPr>
                <w:sz w:val="20"/>
                <w:szCs w:val="20"/>
              </w:rPr>
            </w:pPr>
            <w:r w:rsidRPr="001C1B43">
              <w:rPr>
                <w:sz w:val="20"/>
                <w:szCs w:val="20"/>
              </w:rPr>
              <w:t xml:space="preserve">0,0 </w:t>
            </w:r>
          </w:p>
        </w:tc>
      </w:tr>
      <w:tr w:rsidR="00D604BC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604BC" w:rsidRPr="001268E7" w:rsidRDefault="00D604B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0,0 </w:t>
            </w:r>
          </w:p>
        </w:tc>
      </w:tr>
      <w:tr w:rsidR="00D604BC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604BC" w:rsidRPr="001268E7" w:rsidRDefault="00D604B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0,0 </w:t>
            </w:r>
          </w:p>
        </w:tc>
      </w:tr>
      <w:tr w:rsidR="00D604BC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D604BC" w:rsidRPr="001268E7" w:rsidRDefault="00D604BC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9100218005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D604BC" w:rsidRPr="001268E7" w:rsidRDefault="00D604BC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D604BC" w:rsidRPr="00D604BC" w:rsidRDefault="00D604BC">
            <w:pPr>
              <w:jc w:val="right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 xml:space="preserve">0,0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268E7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122,6 </w:t>
            </w:r>
          </w:p>
        </w:tc>
      </w:tr>
      <w:tr w:rsidR="001268E7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68,8 </w:t>
            </w:r>
          </w:p>
        </w:tc>
      </w:tr>
      <w:tr w:rsidR="001268E7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23,0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  <w:tr w:rsidR="001268E7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1268E7" w:rsidRPr="001268E7" w:rsidRDefault="001268E7">
            <w:pPr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  <w:tc>
          <w:tcPr>
            <w:tcW w:w="1013" w:type="dxa"/>
            <w:vAlign w:val="center"/>
          </w:tcPr>
          <w:p w:rsidR="001268E7" w:rsidRPr="001268E7" w:rsidRDefault="001268E7">
            <w:pPr>
              <w:jc w:val="right"/>
              <w:rPr>
                <w:sz w:val="20"/>
                <w:szCs w:val="20"/>
              </w:rPr>
            </w:pPr>
            <w:r w:rsidRPr="001268E7">
              <w:rPr>
                <w:sz w:val="20"/>
                <w:szCs w:val="20"/>
              </w:rPr>
              <w:t xml:space="preserve">30,8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4475FA">
        <w:t>2020</w:t>
      </w:r>
      <w:r w:rsidRPr="00F605C9">
        <w:t xml:space="preserve"> год</w:t>
      </w:r>
    </w:p>
    <w:p w:rsidR="00522242" w:rsidRDefault="00522242" w:rsidP="0052224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C879CE" w:rsidRPr="00990C6C" w:rsidTr="00C879CE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2021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CB6AE1" w:rsidRPr="00990C6C" w:rsidTr="00CB6AE1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6,0</w:t>
            </w:r>
          </w:p>
        </w:tc>
      </w:tr>
      <w:tr w:rsidR="00CB6AE1" w:rsidRPr="00990C6C" w:rsidTr="00CB6AE1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2895,7</w:t>
            </w:r>
          </w:p>
        </w:tc>
      </w:tr>
      <w:tr w:rsidR="00CB6AE1" w:rsidRPr="00990C6C" w:rsidTr="00C879CE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90,0</w:t>
            </w:r>
          </w:p>
        </w:tc>
      </w:tr>
      <w:tr w:rsidR="00CB6AE1" w:rsidRPr="00990C6C" w:rsidTr="00C879CE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125,6</w:t>
            </w:r>
          </w:p>
        </w:tc>
      </w:tr>
      <w:tr w:rsidR="00CB6AE1" w:rsidRPr="00990C6C" w:rsidTr="00C879CE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40,0</w:t>
            </w:r>
          </w:p>
        </w:tc>
      </w:tr>
      <w:tr w:rsidR="00CB6AE1" w:rsidRPr="00990C6C" w:rsidTr="00C879CE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120,0</w:t>
            </w:r>
          </w:p>
        </w:tc>
      </w:tr>
      <w:tr w:rsidR="00CB6AE1" w:rsidRPr="00990C6C" w:rsidTr="00C879CE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1290,2</w:t>
            </w:r>
          </w:p>
        </w:tc>
      </w:tr>
      <w:tr w:rsidR="00CB6AE1" w:rsidRPr="00990C6C" w:rsidTr="00C879CE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14,2</w:t>
            </w:r>
          </w:p>
        </w:tc>
      </w:tr>
      <w:tr w:rsidR="00CB6AE1" w:rsidRPr="00990C6C" w:rsidTr="00C879CE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185,0</w:t>
            </w:r>
          </w:p>
        </w:tc>
      </w:tr>
      <w:tr w:rsidR="00CB6AE1" w:rsidRPr="00990C6C" w:rsidTr="00C879CE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75,8</w:t>
            </w:r>
          </w:p>
        </w:tc>
      </w:tr>
      <w:tr w:rsidR="00CB6AE1" w:rsidRPr="00990C6C" w:rsidTr="00C879CE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323,0</w:t>
            </w:r>
          </w:p>
        </w:tc>
      </w:tr>
      <w:tr w:rsidR="00CB6AE1" w:rsidRPr="00990C6C" w:rsidTr="00C879CE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652,0</w:t>
            </w:r>
          </w:p>
        </w:tc>
      </w:tr>
      <w:tr w:rsidR="00CB6AE1" w:rsidRPr="00990C6C" w:rsidTr="00C879CE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10,0</w:t>
            </w:r>
          </w:p>
        </w:tc>
      </w:tr>
      <w:tr w:rsidR="00CB6AE1" w:rsidRPr="00990C6C" w:rsidTr="00C879CE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45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6AE1"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CB6AE1" w:rsidRPr="00CB6AE1" w:rsidRDefault="00CB6AE1" w:rsidP="00C45D18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58</w:t>
            </w:r>
            <w:r w:rsidR="00C45D18">
              <w:rPr>
                <w:sz w:val="20"/>
                <w:szCs w:val="20"/>
              </w:rPr>
              <w:t>5</w:t>
            </w:r>
            <w:r w:rsidRPr="00CB6AE1">
              <w:rPr>
                <w:sz w:val="20"/>
                <w:szCs w:val="20"/>
              </w:rPr>
              <w:t>7,5</w:t>
            </w:r>
          </w:p>
        </w:tc>
      </w:tr>
    </w:tbl>
    <w:p w:rsidR="00990C6C" w:rsidRDefault="00990C6C" w:rsidP="00522242"/>
    <w:p w:rsidR="00990C6C" w:rsidRDefault="00990C6C" w:rsidP="00522242"/>
    <w:p w:rsidR="00522242" w:rsidRDefault="00522242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522242" w:rsidRDefault="00522242" w:rsidP="00522242"/>
    <w:tbl>
      <w:tblPr>
        <w:tblW w:w="1044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380"/>
        <w:gridCol w:w="1900"/>
        <w:gridCol w:w="520"/>
        <w:gridCol w:w="620"/>
        <w:gridCol w:w="1440"/>
        <w:gridCol w:w="620"/>
        <w:gridCol w:w="1240"/>
        <w:gridCol w:w="1240"/>
      </w:tblGrid>
      <w:tr w:rsidR="00990C6C" w:rsidRPr="00990C6C" w:rsidTr="00C879CE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2021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990C6C" w:rsidRPr="00990C6C" w:rsidRDefault="00990C6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2022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CB6AE1" w:rsidRPr="00990C6C" w:rsidTr="00CB6AE1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6,0</w:t>
            </w:r>
          </w:p>
        </w:tc>
      </w:tr>
      <w:tr w:rsidR="00CB6AE1" w:rsidRPr="00990C6C" w:rsidTr="00C879CE">
        <w:trPr>
          <w:trHeight w:val="960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CB6AE1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1025,7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1275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946,5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2675,9</w:t>
            </w:r>
          </w:p>
        </w:tc>
      </w:tr>
      <w:tr w:rsidR="00CB6AE1" w:rsidRPr="00990C6C" w:rsidTr="00C879CE">
        <w:trPr>
          <w:trHeight w:val="106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8140000000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50,0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990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90,0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971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200,0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1016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713,1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91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990C6C">
              <w:rPr>
                <w:color w:val="000000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2020-2022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 xml:space="preserve">Администрация Черемховского сельского </w:t>
            </w:r>
            <w:r w:rsidRPr="00990C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29,2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29,2</w:t>
            </w:r>
          </w:p>
        </w:tc>
      </w:tr>
      <w:tr w:rsidR="00CB6AE1" w:rsidRPr="00990C6C" w:rsidTr="00C879CE">
        <w:trPr>
          <w:trHeight w:val="1185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482,0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117,0</w:t>
            </w:r>
          </w:p>
        </w:tc>
      </w:tr>
      <w:tr w:rsidR="00CB6AE1" w:rsidRPr="00990C6C" w:rsidTr="00C879CE">
        <w:trPr>
          <w:trHeight w:val="1095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60,8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60,8</w:t>
            </w:r>
          </w:p>
        </w:tc>
      </w:tr>
      <w:tr w:rsidR="00CB6AE1" w:rsidRPr="00990C6C" w:rsidTr="00C879CE">
        <w:trPr>
          <w:trHeight w:val="129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1000,0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0,0</w:t>
            </w:r>
          </w:p>
        </w:tc>
      </w:tr>
      <w:tr w:rsidR="00CB6AE1" w:rsidRPr="00990C6C" w:rsidTr="00C879CE">
        <w:trPr>
          <w:trHeight w:val="1050"/>
        </w:trPr>
        <w:tc>
          <w:tcPr>
            <w:tcW w:w="486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CB6AE1" w:rsidRPr="00990C6C" w:rsidRDefault="00CB6AE1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B6AE1" w:rsidRPr="00990C6C" w:rsidRDefault="00CB6AE1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CB6AE1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365,0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B6AE1" w:rsidRPr="00CB6AE1" w:rsidRDefault="005F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B6AE1" w:rsidRPr="00CB6AE1">
              <w:rPr>
                <w:sz w:val="20"/>
                <w:szCs w:val="20"/>
              </w:rPr>
              <w:t>,0</w:t>
            </w:r>
          </w:p>
        </w:tc>
      </w:tr>
      <w:tr w:rsidR="00D604BC" w:rsidRPr="00990C6C" w:rsidTr="00C879CE">
        <w:trPr>
          <w:trHeight w:val="1095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CB6AE1" w:rsidRDefault="00D604BC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CB6AE1" w:rsidRDefault="00D604BC">
            <w:pPr>
              <w:jc w:val="center"/>
              <w:rPr>
                <w:sz w:val="20"/>
                <w:szCs w:val="20"/>
              </w:rPr>
            </w:pPr>
            <w:r w:rsidRPr="00CB6AE1">
              <w:rPr>
                <w:sz w:val="20"/>
                <w:szCs w:val="20"/>
              </w:rPr>
              <w:t>10,0</w:t>
            </w:r>
          </w:p>
        </w:tc>
      </w:tr>
      <w:tr w:rsidR="009441D3" w:rsidRPr="00990C6C" w:rsidTr="00C879CE">
        <w:trPr>
          <w:trHeight w:val="915"/>
        </w:trPr>
        <w:tc>
          <w:tcPr>
            <w:tcW w:w="486" w:type="dxa"/>
            <w:vMerge/>
            <w:vAlign w:val="center"/>
            <w:hideMark/>
          </w:tcPr>
          <w:p w:rsidR="009441D3" w:rsidRPr="00990C6C" w:rsidRDefault="009441D3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9441D3" w:rsidRPr="00990C6C" w:rsidRDefault="009441D3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9441D3" w:rsidRPr="00990C6C" w:rsidRDefault="009441D3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9441D3" w:rsidRPr="00990C6C" w:rsidRDefault="009441D3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9441D3" w:rsidRPr="00990C6C" w:rsidRDefault="009441D3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9441D3" w:rsidRPr="00990C6C" w:rsidRDefault="009441D3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9441D3" w:rsidRPr="00990C6C" w:rsidRDefault="009441D3" w:rsidP="009441D3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441D3" w:rsidRPr="00D604BC" w:rsidRDefault="009441D3" w:rsidP="00A86AED">
            <w:pPr>
              <w:jc w:val="center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>40,3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9441D3" w:rsidRPr="00D604BC" w:rsidRDefault="009441D3" w:rsidP="00A86AED">
            <w:pPr>
              <w:jc w:val="center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>34,8</w:t>
            </w:r>
          </w:p>
        </w:tc>
      </w:tr>
      <w:tr w:rsidR="00D604BC" w:rsidRPr="00990C6C" w:rsidTr="00C879CE">
        <w:trPr>
          <w:trHeight w:val="915"/>
        </w:trPr>
        <w:tc>
          <w:tcPr>
            <w:tcW w:w="486" w:type="dxa"/>
            <w:vAlign w:val="center"/>
            <w:hideMark/>
          </w:tcPr>
          <w:p w:rsidR="00D604BC" w:rsidRPr="00990C6C" w:rsidRDefault="00D604BC" w:rsidP="00990C6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D604BC" w:rsidRPr="00990C6C" w:rsidRDefault="00D604BC" w:rsidP="00990C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D604BC" w:rsidRPr="00990C6C" w:rsidRDefault="00D604BC" w:rsidP="00990C6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604BC" w:rsidRPr="00990C6C" w:rsidRDefault="009441D3" w:rsidP="0099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D604BC" w:rsidRDefault="00944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D604BC" w:rsidRDefault="00944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604BC" w:rsidRPr="00990C6C" w:rsidTr="00C879CE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604BC" w:rsidRPr="00990C6C" w:rsidRDefault="00D604BC" w:rsidP="00990C6C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D604BC" w:rsidRDefault="00D604BC" w:rsidP="00A86AED">
            <w:pPr>
              <w:jc w:val="center"/>
              <w:rPr>
                <w:sz w:val="20"/>
                <w:szCs w:val="20"/>
              </w:rPr>
            </w:pPr>
            <w:r w:rsidRPr="00D604BC">
              <w:rPr>
                <w:sz w:val="20"/>
                <w:szCs w:val="20"/>
              </w:rPr>
              <w:t>5</w:t>
            </w:r>
            <w:r w:rsidR="00A86AED">
              <w:rPr>
                <w:sz w:val="20"/>
                <w:szCs w:val="20"/>
              </w:rPr>
              <w:t>04</w:t>
            </w:r>
            <w:r w:rsidRPr="00D604BC">
              <w:rPr>
                <w:sz w:val="20"/>
                <w:szCs w:val="20"/>
              </w:rPr>
              <w:t>5,6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604BC" w:rsidRPr="00D604BC" w:rsidRDefault="005F3504">
            <w:pPr>
              <w:jc w:val="center"/>
              <w:rPr>
                <w:sz w:val="20"/>
                <w:szCs w:val="20"/>
              </w:rPr>
            </w:pPr>
            <w:r w:rsidRPr="005F3504">
              <w:rPr>
                <w:sz w:val="20"/>
                <w:szCs w:val="20"/>
              </w:rPr>
              <w:t>2939,7</w:t>
            </w:r>
          </w:p>
        </w:tc>
      </w:tr>
    </w:tbl>
    <w:p w:rsidR="00990C6C" w:rsidRDefault="00990C6C" w:rsidP="00522242"/>
    <w:p w:rsidR="00990C6C" w:rsidRDefault="00990C6C" w:rsidP="00522242"/>
    <w:p w:rsidR="009E2AA4" w:rsidRDefault="009E2AA4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C879CE" w:rsidRDefault="00C879CE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14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5954" w:firstLine="709"/>
        <w:jc w:val="both"/>
      </w:pP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/>
    <w:p w:rsidR="00522242" w:rsidRDefault="00522242" w:rsidP="00522242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522242" w:rsidRDefault="00522242" w:rsidP="00522242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</w:t>
      </w:r>
      <w:r w:rsidR="004475FA">
        <w:t>2020</w:t>
      </w:r>
      <w:r w:rsidRPr="006A4989">
        <w:t xml:space="preserve"> год </w:t>
      </w:r>
    </w:p>
    <w:p w:rsidR="00522242" w:rsidRDefault="00522242" w:rsidP="00522242"/>
    <w:tbl>
      <w:tblPr>
        <w:tblW w:w="8318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709"/>
      </w:tblGrid>
      <w:tr w:rsidR="00522242" w:rsidRPr="00C33E25" w:rsidTr="00522242">
        <w:trPr>
          <w:trHeight w:val="27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C33E25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</w:tr>
      <w:tr w:rsidR="00522242" w:rsidRPr="00C9462E" w:rsidTr="00522242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  <w:p w:rsidR="00522242" w:rsidRPr="00C9462E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B13A6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211536" w:rsidRDefault="00522242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Default="009E2AA4" w:rsidP="009E2AA4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="005222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C9462E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C9462E" w:rsidRDefault="009E2AA4" w:rsidP="0052224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  <w:tr w:rsidR="009E2AA4" w:rsidRPr="00B13A6C" w:rsidTr="009E2AA4">
        <w:trPr>
          <w:trHeight w:val="31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B13A6C" w:rsidRDefault="009E2AA4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Pr="00211536" w:rsidRDefault="009E2AA4" w:rsidP="00522242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A4" w:rsidRDefault="009E2AA4" w:rsidP="009E2AA4">
            <w:pPr>
              <w:jc w:val="right"/>
            </w:pPr>
            <w:r w:rsidRPr="00730531">
              <w:rPr>
                <w:sz w:val="20"/>
                <w:szCs w:val="20"/>
              </w:rPr>
              <w:t>432,0</w:t>
            </w:r>
          </w:p>
        </w:tc>
      </w:tr>
    </w:tbl>
    <w:p w:rsidR="00522242" w:rsidRDefault="00522242" w:rsidP="00522242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15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  <w:r>
        <w:t>Р</w:t>
      </w:r>
      <w:r w:rsidRPr="006A4989">
        <w:t>аспр</w:t>
      </w:r>
      <w:r>
        <w:t>еделение бюджетных ассигнований</w:t>
      </w:r>
    </w:p>
    <w:p w:rsidR="00002673" w:rsidRDefault="00002673" w:rsidP="00002673">
      <w:pPr>
        <w:jc w:val="center"/>
      </w:pPr>
      <w:r w:rsidRPr="006A4989">
        <w:t xml:space="preserve">на исполнение публичных нормативных обязательств из бюджета Черемховского сельского поселения на плановый период </w:t>
      </w:r>
      <w:r w:rsidR="004475FA">
        <w:t>2021</w:t>
      </w:r>
      <w:r w:rsidRPr="006A4989">
        <w:t xml:space="preserve"> и </w:t>
      </w:r>
      <w:r w:rsidR="004475FA">
        <w:t>2022</w:t>
      </w:r>
      <w:r w:rsidRPr="006A4989">
        <w:t xml:space="preserve"> годов</w:t>
      </w:r>
    </w:p>
    <w:p w:rsidR="00002673" w:rsidRDefault="00002673" w:rsidP="00002673"/>
    <w:tbl>
      <w:tblPr>
        <w:tblW w:w="8984" w:type="dxa"/>
        <w:jc w:val="center"/>
        <w:tblInd w:w="-853" w:type="dxa"/>
        <w:tblLook w:val="04A0"/>
      </w:tblPr>
      <w:tblGrid>
        <w:gridCol w:w="486"/>
        <w:gridCol w:w="4172"/>
        <w:gridCol w:w="459"/>
        <w:gridCol w:w="567"/>
        <w:gridCol w:w="1216"/>
        <w:gridCol w:w="709"/>
        <w:gridCol w:w="666"/>
        <w:gridCol w:w="709"/>
      </w:tblGrid>
      <w:tr w:rsidR="00002673" w:rsidRPr="00C33E25" w:rsidTr="00290CA1">
        <w:trPr>
          <w:trHeight w:val="1239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3E25">
              <w:rPr>
                <w:sz w:val="20"/>
                <w:szCs w:val="20"/>
              </w:rPr>
              <w:t>/</w:t>
            </w:r>
            <w:proofErr w:type="spellStart"/>
            <w:r w:rsidRPr="00C33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9462E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</w:tr>
      <w:tr w:rsidR="00002673" w:rsidRPr="00C33E25" w:rsidTr="00290CA1">
        <w:trPr>
          <w:trHeight w:val="1511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Pr="00C9462E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C33E25" w:rsidRDefault="00002673" w:rsidP="00290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33E25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iCs/>
                <w:sz w:val="20"/>
                <w:szCs w:val="20"/>
              </w:rPr>
            </w:pPr>
            <w:r w:rsidRPr="00211536"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sz w:val="20"/>
                <w:szCs w:val="20"/>
              </w:rPr>
            </w:pPr>
            <w:r w:rsidRPr="002115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  <w:tr w:rsidR="00002673" w:rsidRPr="00C9462E" w:rsidTr="00290CA1">
        <w:trPr>
          <w:trHeight w:val="31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C9462E" w:rsidRDefault="00002673" w:rsidP="00290CA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11536" w:rsidRDefault="00002673" w:rsidP="00290CA1">
            <w:pPr>
              <w:jc w:val="center"/>
              <w:rPr>
                <w:bCs/>
                <w:sz w:val="20"/>
                <w:szCs w:val="20"/>
              </w:rPr>
            </w:pPr>
            <w:r w:rsidRPr="002115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Default="00002673" w:rsidP="00290CA1">
            <w:pPr>
              <w:jc w:val="right"/>
            </w:pPr>
            <w:r>
              <w:rPr>
                <w:sz w:val="20"/>
                <w:szCs w:val="20"/>
              </w:rPr>
              <w:t>432</w:t>
            </w:r>
            <w:r w:rsidRPr="0003438B">
              <w:rPr>
                <w:sz w:val="20"/>
                <w:szCs w:val="20"/>
              </w:rPr>
              <w:t>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4475FA">
        <w:t>2020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C879CE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-15927,5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-15927,5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-15927,5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-15927,5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15927,5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15927,5</w:t>
            </w:r>
          </w:p>
        </w:tc>
      </w:tr>
      <w:tr w:rsidR="00C879C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15927,5</w:t>
            </w:r>
          </w:p>
        </w:tc>
      </w:tr>
      <w:tr w:rsidR="00C879C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15927,5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17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002673" w:rsidRDefault="00002673" w:rsidP="00002673">
      <w:pPr>
        <w:rPr>
          <w:sz w:val="16"/>
          <w:szCs w:val="16"/>
        </w:rPr>
      </w:pPr>
    </w:p>
    <w:p w:rsidR="00002673" w:rsidRDefault="00002673" w:rsidP="00002673">
      <w:pPr>
        <w:jc w:val="center"/>
      </w:pPr>
      <w:r w:rsidRPr="007C3123">
        <w:t xml:space="preserve">Источники внутреннего </w:t>
      </w:r>
      <w:r>
        <w:t>финансирования дефицита бюджета</w:t>
      </w:r>
    </w:p>
    <w:p w:rsidR="00002673" w:rsidRPr="007C3123" w:rsidRDefault="00002673" w:rsidP="00002673">
      <w:pPr>
        <w:jc w:val="center"/>
      </w:pPr>
      <w:r>
        <w:t xml:space="preserve">на 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412" w:type="dxa"/>
        <w:jc w:val="center"/>
        <w:tblInd w:w="-318" w:type="dxa"/>
        <w:tblLook w:val="04A0"/>
      </w:tblPr>
      <w:tblGrid>
        <w:gridCol w:w="566"/>
        <w:gridCol w:w="3246"/>
        <w:gridCol w:w="565"/>
        <w:gridCol w:w="565"/>
        <w:gridCol w:w="459"/>
        <w:gridCol w:w="533"/>
        <w:gridCol w:w="565"/>
        <w:gridCol w:w="565"/>
        <w:gridCol w:w="731"/>
        <w:gridCol w:w="569"/>
        <w:gridCol w:w="954"/>
        <w:gridCol w:w="1094"/>
      </w:tblGrid>
      <w:tr w:rsidR="00002673" w:rsidRPr="002733D7" w:rsidTr="00290CA1">
        <w:trPr>
          <w:trHeight w:val="4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73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1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4475FA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02673">
              <w:rPr>
                <w:sz w:val="20"/>
                <w:szCs w:val="20"/>
              </w:rPr>
              <w:t xml:space="preserve"> год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76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-15560,6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-15560,6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-15212,8</w:t>
            </w:r>
          </w:p>
        </w:tc>
      </w:tr>
      <w:tr w:rsidR="00C879CE" w:rsidRPr="002733D7" w:rsidTr="00290CA1">
        <w:trPr>
          <w:trHeight w:val="5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15212,8</w:t>
            </w:r>
          </w:p>
        </w:tc>
      </w:tr>
      <w:tr w:rsidR="00C879CE" w:rsidRPr="002733D7" w:rsidTr="00290CA1">
        <w:trPr>
          <w:trHeight w:val="25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2733D7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Pr="00D62193" w:rsidRDefault="00C879C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9CE" w:rsidRDefault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15212,8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002673" w:rsidRDefault="00002673" w:rsidP="00002673"/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 w:rsidR="004475FA">
        <w:t>2020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2020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 w:rsidR="004475FA"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C879CE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879CE" w:rsidRPr="0081349A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</w:tr>
      <w:tr w:rsidR="00C879CE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879CE" w:rsidRPr="0081349A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</w:tr>
      <w:tr w:rsidR="00C879CE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879CE" w:rsidRPr="0081349A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</w:tr>
      <w:tr w:rsidR="00C879CE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879CE" w:rsidRPr="0081349A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8E3F4F">
        <w:rPr>
          <w:sz w:val="16"/>
          <w:szCs w:val="16"/>
        </w:rPr>
        <w:t xml:space="preserve"> __.12.2019 № __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 xml:space="preserve">плановый период </w:t>
      </w:r>
      <w:r w:rsidR="004475FA">
        <w:t>2021</w:t>
      </w:r>
      <w:r>
        <w:t xml:space="preserve"> и </w:t>
      </w:r>
      <w:r w:rsidR="004475FA">
        <w:t>2022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 w:rsidR="004475FA"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C879CE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 w:rsidR="00C879CE">
              <w:rPr>
                <w:sz w:val="20"/>
                <w:szCs w:val="20"/>
              </w:rPr>
              <w:t>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C879CE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C879CE" w:rsidRPr="009924D5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670,0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870,0</w:t>
            </w:r>
          </w:p>
        </w:tc>
      </w:tr>
      <w:tr w:rsidR="00C879CE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C879CE" w:rsidRPr="009924D5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 </w:t>
            </w:r>
          </w:p>
        </w:tc>
      </w:tr>
      <w:tr w:rsidR="00C879CE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C879CE" w:rsidRPr="009924D5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670,0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870,0</w:t>
            </w:r>
          </w:p>
        </w:tc>
      </w:tr>
      <w:tr w:rsidR="00C879CE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C879CE" w:rsidRPr="009924D5" w:rsidRDefault="00C879CE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879CE" w:rsidRPr="00C879CE" w:rsidRDefault="00C879CE">
            <w:pPr>
              <w:jc w:val="center"/>
              <w:rPr>
                <w:bCs/>
                <w:sz w:val="20"/>
                <w:szCs w:val="20"/>
              </w:rPr>
            </w:pPr>
            <w:r w:rsidRPr="00C879CE">
              <w:rPr>
                <w:bCs/>
                <w:sz w:val="20"/>
                <w:szCs w:val="20"/>
              </w:rPr>
              <w:t>0,0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20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__.12.2019 № __</w:t>
      </w:r>
    </w:p>
    <w:p w:rsidR="00C879CE" w:rsidRDefault="00C879CE" w:rsidP="00C879CE">
      <w:pPr>
        <w:rPr>
          <w:sz w:val="16"/>
          <w:szCs w:val="16"/>
        </w:rPr>
      </w:pPr>
    </w:p>
    <w:p w:rsidR="00C879CE" w:rsidRDefault="00C879CE" w:rsidP="00C879CE">
      <w:pPr>
        <w:jc w:val="center"/>
      </w:pPr>
      <w:r>
        <w:t>Р</w:t>
      </w:r>
      <w:r w:rsidRPr="00A74996">
        <w:t>аспределение иных межбюджетных трансфертов, предоставляемых из бюджета Черемховского сельского поселения</w:t>
      </w:r>
    </w:p>
    <w:p w:rsidR="00C879CE" w:rsidRDefault="00C879CE" w:rsidP="00C879CE">
      <w:pPr>
        <w:jc w:val="center"/>
      </w:pPr>
      <w:r w:rsidRPr="00EC7901">
        <w:t xml:space="preserve">на </w:t>
      </w:r>
      <w:r>
        <w:t>20</w:t>
      </w:r>
      <w:r w:rsidR="00BA08F7">
        <w:t>20</w:t>
      </w:r>
      <w:r w:rsidRPr="00EC7901">
        <w:t xml:space="preserve"> год и на плановый период 20</w:t>
      </w:r>
      <w:r>
        <w:t>2</w:t>
      </w:r>
      <w:r w:rsidR="00BA08F7">
        <w:t>1</w:t>
      </w:r>
      <w:r w:rsidRPr="00EC7901">
        <w:t xml:space="preserve"> и </w:t>
      </w:r>
      <w:r>
        <w:t>202</w:t>
      </w:r>
      <w:r w:rsidR="00BA08F7">
        <w:t>2</w:t>
      </w:r>
      <w:r w:rsidRPr="00EC7901">
        <w:t xml:space="preserve"> годов</w:t>
      </w:r>
    </w:p>
    <w:p w:rsidR="00C879CE" w:rsidRDefault="00C879CE" w:rsidP="00C879CE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BA08F7" w:rsidRPr="00C33E25" w:rsidTr="00C879CE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C33E25" w:rsidRDefault="00BA08F7" w:rsidP="00C879CE">
            <w:pPr>
              <w:jc w:val="center"/>
              <w:rPr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08F7" w:rsidRPr="00C33E25" w:rsidRDefault="00BA08F7" w:rsidP="00C879CE">
            <w:pPr>
              <w:jc w:val="center"/>
              <w:rPr>
                <w:bCs/>
                <w:sz w:val="20"/>
                <w:szCs w:val="20"/>
              </w:rPr>
            </w:pPr>
            <w:r w:rsidRPr="00C33E25">
              <w:rPr>
                <w:bCs/>
                <w:sz w:val="20"/>
                <w:szCs w:val="20"/>
              </w:rPr>
              <w:t xml:space="preserve">Наименование </w:t>
            </w:r>
            <w:r>
              <w:rPr>
                <w:bCs/>
                <w:sz w:val="20"/>
                <w:szCs w:val="20"/>
              </w:rPr>
              <w:t>полномочия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A08F7" w:rsidRPr="00F7189D" w:rsidRDefault="00BA08F7" w:rsidP="00CB6A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Pr="00F7189D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 w:val="restart"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  <w:r w:rsidRPr="001843B8">
              <w:rPr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BA08F7" w:rsidRPr="001843B8" w:rsidRDefault="00BA08F7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B7312D">
              <w:rPr>
                <w:sz w:val="20"/>
                <w:szCs w:val="20"/>
              </w:rPr>
              <w:t>ормировани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утверждени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>, исполнени</w:t>
            </w:r>
            <w:r>
              <w:rPr>
                <w:sz w:val="20"/>
                <w:szCs w:val="20"/>
              </w:rPr>
              <w:t>е</w:t>
            </w:r>
            <w:r w:rsidRPr="00B7312D">
              <w:rPr>
                <w:sz w:val="20"/>
                <w:szCs w:val="20"/>
              </w:rPr>
              <w:t xml:space="preserve"> бюджета поселения, </w:t>
            </w:r>
            <w:proofErr w:type="gramStart"/>
            <w:r w:rsidRPr="00B7312D">
              <w:rPr>
                <w:sz w:val="20"/>
                <w:szCs w:val="20"/>
              </w:rPr>
              <w:t>реализуемых</w:t>
            </w:r>
            <w:proofErr w:type="gramEnd"/>
            <w:r w:rsidRPr="00B7312D">
              <w:rPr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68,8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A08F7" w:rsidRDefault="00BA08F7" w:rsidP="00C87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4FE8">
              <w:rPr>
                <w:sz w:val="20"/>
                <w:szCs w:val="20"/>
              </w:rPr>
              <w:t>существлени</w:t>
            </w:r>
            <w:r>
              <w:rPr>
                <w:sz w:val="20"/>
                <w:szCs w:val="20"/>
              </w:rPr>
              <w:t xml:space="preserve">е </w:t>
            </w:r>
            <w:r w:rsidRPr="00C14FE8">
              <w:rPr>
                <w:sz w:val="20"/>
                <w:szCs w:val="20"/>
              </w:rPr>
              <w:t>внешнего муниципального финансового контроля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23,0</w:t>
            </w:r>
          </w:p>
        </w:tc>
      </w:tr>
      <w:tr w:rsidR="00BA08F7" w:rsidRPr="00C33E25" w:rsidTr="00C879CE">
        <w:trPr>
          <w:trHeight w:val="230"/>
        </w:trPr>
        <w:tc>
          <w:tcPr>
            <w:tcW w:w="2707" w:type="dxa"/>
            <w:vMerge/>
            <w:vAlign w:val="center"/>
          </w:tcPr>
          <w:p w:rsidR="00BA08F7" w:rsidRPr="001843B8" w:rsidRDefault="00BA08F7" w:rsidP="00C879CE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A08F7" w:rsidRPr="001843B8" w:rsidRDefault="00BA08F7" w:rsidP="00C879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37AEB">
              <w:rPr>
                <w:sz w:val="20"/>
                <w:szCs w:val="20"/>
              </w:rPr>
              <w:t>существление в части полномочий по ЖКХ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BA08F7" w:rsidRPr="00606D68" w:rsidRDefault="00BA08F7" w:rsidP="00CB6AE1">
            <w:pPr>
              <w:jc w:val="right"/>
              <w:rPr>
                <w:sz w:val="20"/>
                <w:szCs w:val="20"/>
              </w:rPr>
            </w:pPr>
            <w:r w:rsidRPr="00A7111E">
              <w:rPr>
                <w:sz w:val="20"/>
                <w:szCs w:val="20"/>
              </w:rPr>
              <w:t>30,8</w:t>
            </w:r>
          </w:p>
        </w:tc>
      </w:tr>
      <w:tr w:rsidR="00BA08F7" w:rsidRPr="00C33E25" w:rsidTr="00C879CE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BA08F7" w:rsidRPr="001843B8" w:rsidRDefault="00BA08F7" w:rsidP="00C879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BA08F7" w:rsidRPr="001843B8" w:rsidRDefault="00BA08F7" w:rsidP="00C879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A08F7" w:rsidRPr="00606D68" w:rsidRDefault="00BA08F7" w:rsidP="00CB6AE1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1276" w:type="dxa"/>
            <w:vAlign w:val="center"/>
          </w:tcPr>
          <w:p w:rsidR="00BA08F7" w:rsidRPr="00606D68" w:rsidRDefault="00BA08F7" w:rsidP="00CB6AE1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122,6</w:t>
            </w:r>
          </w:p>
        </w:tc>
        <w:tc>
          <w:tcPr>
            <w:tcW w:w="1276" w:type="dxa"/>
            <w:vAlign w:val="center"/>
          </w:tcPr>
          <w:p w:rsidR="00BA08F7" w:rsidRPr="00606D68" w:rsidRDefault="00BA08F7" w:rsidP="00CB6AE1">
            <w:pPr>
              <w:jc w:val="right"/>
              <w:rPr>
                <w:bCs/>
                <w:sz w:val="20"/>
                <w:szCs w:val="20"/>
              </w:rPr>
            </w:pPr>
            <w:r w:rsidRPr="00A7111E">
              <w:rPr>
                <w:bCs/>
                <w:sz w:val="20"/>
                <w:szCs w:val="20"/>
              </w:rPr>
              <w:t>122,6</w:t>
            </w:r>
          </w:p>
        </w:tc>
      </w:tr>
    </w:tbl>
    <w:p w:rsidR="00C879CE" w:rsidRDefault="00C879CE" w:rsidP="00C879CE">
      <w:pPr>
        <w:jc w:val="center"/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BA08F7" w:rsidRDefault="00BA08F7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21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__.12.2019 № __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>Порядок</w:t>
      </w:r>
    </w:p>
    <w:p w:rsidR="00C879CE" w:rsidRPr="00D147D3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D147D3">
        <w:rPr>
          <w:bCs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на </w:t>
      </w:r>
      <w:r>
        <w:rPr>
          <w:bCs/>
        </w:rPr>
        <w:t>2020</w:t>
      </w:r>
      <w:r w:rsidRPr="00D147D3">
        <w:rPr>
          <w:bCs/>
        </w:rPr>
        <w:t xml:space="preserve"> год и на плановый период </w:t>
      </w:r>
      <w:r>
        <w:rPr>
          <w:bCs/>
        </w:rPr>
        <w:t>2021</w:t>
      </w:r>
      <w:r w:rsidRPr="00D147D3">
        <w:rPr>
          <w:bCs/>
        </w:rPr>
        <w:t xml:space="preserve"> и </w:t>
      </w:r>
      <w:r>
        <w:rPr>
          <w:bCs/>
        </w:rPr>
        <w:t>2022</w:t>
      </w:r>
      <w:r w:rsidRPr="00D147D3">
        <w:rPr>
          <w:bCs/>
        </w:rPr>
        <w:t xml:space="preserve"> годов</w:t>
      </w:r>
    </w:p>
    <w:p w:rsidR="00C879CE" w:rsidRDefault="00C879CE" w:rsidP="00C879CE">
      <w:pPr>
        <w:autoSpaceDE w:val="0"/>
        <w:autoSpaceDN w:val="0"/>
        <w:adjustRightInd w:val="0"/>
        <w:jc w:val="center"/>
        <w:rPr>
          <w:b/>
          <w:bCs/>
        </w:rPr>
      </w:pP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Черемховского сельского поселения (далее - межбюджетные трансферты), осуществляется администрацией Черемховского сельского поселения.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2. 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</w:t>
      </w:r>
      <w:r>
        <w:t>е трансферты общего характера»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5201026010</w:t>
      </w:r>
      <w:r w:rsidRPr="00A74996">
        <w:t xml:space="preserve"> «</w:t>
      </w:r>
      <w:r w:rsidRPr="00672510">
        <w:t>Межбюджетные трансферты на осуществление части полномочий поселения по формированию, утверждению, исполнению бюджета</w:t>
      </w:r>
      <w:r w:rsidRPr="00A74996">
        <w:t>»</w:t>
      </w:r>
      <w:r>
        <w:t>;</w:t>
      </w:r>
    </w:p>
    <w:p w:rsidR="00C879CE" w:rsidRDefault="00C879CE" w:rsidP="00C879C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A74996">
        <w:t xml:space="preserve">целевой статье </w:t>
      </w:r>
      <w:r w:rsidRPr="00672510">
        <w:t>52010260</w:t>
      </w:r>
      <w:r>
        <w:t>5</w:t>
      </w:r>
      <w:r w:rsidRPr="00672510">
        <w:t>0</w:t>
      </w:r>
      <w:r w:rsidRPr="00A74996">
        <w:t xml:space="preserve"> «</w:t>
      </w:r>
      <w:r w:rsidRPr="00D961C9">
        <w:t>Межбюджетные трансферты на осуществление в части полномочий по ЖКХ</w:t>
      </w:r>
      <w:r>
        <w:t>»;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виду расходов </w:t>
      </w:r>
      <w:r>
        <w:t xml:space="preserve">540 </w:t>
      </w:r>
      <w:r w:rsidRPr="00A74996">
        <w:t>«</w:t>
      </w:r>
      <w:r w:rsidRPr="00545322">
        <w:t>Иные межбюджетные трансферты</w:t>
      </w:r>
      <w:r>
        <w:t>».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>на 2020 год и на плановый период 2021 и 2022 годов</w:t>
      </w:r>
      <w:r>
        <w:t xml:space="preserve"> </w:t>
      </w:r>
      <w:r w:rsidRPr="00A74996">
        <w:t>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>4. Межбюджетные трансферты предоставляются на основании заключенного между администрацией Черемховского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t xml:space="preserve">5. </w:t>
      </w:r>
      <w:r w:rsidRPr="00A74996">
        <w:rPr>
          <w:bCs/>
        </w:rPr>
        <w:t xml:space="preserve">Уполномоченные органы </w:t>
      </w:r>
      <w:r w:rsidRPr="00A74996">
        <w:t>Черемховского районного муниципального образования</w:t>
      </w:r>
      <w:r w:rsidRPr="00A74996">
        <w:rPr>
          <w:bCs/>
        </w:rPr>
        <w:t xml:space="preserve"> ежеквартально не позднее 20-го числа месяца, следующего за отчетным кварталом, представляют в </w:t>
      </w:r>
      <w:r w:rsidRPr="00A74996">
        <w:t>администрацию Черемховского сельского поселения</w:t>
      </w:r>
      <w:r w:rsidRPr="00A74996">
        <w:rPr>
          <w:bCs/>
        </w:rPr>
        <w:t xml:space="preserve"> отчеты о расходах по межбюджетным трансфертам.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74996">
        <w:rPr>
          <w:bCs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r w:rsidRPr="00A74996">
        <w:t>Черемховского</w:t>
      </w:r>
      <w:r w:rsidRPr="00A74996">
        <w:rPr>
          <w:bCs/>
        </w:rPr>
        <w:t xml:space="preserve"> сельского поселения в порядке, установленном бюджетным законодательством.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</w:pP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</w:p>
    <w:p w:rsidR="00C879CE" w:rsidRDefault="00C879CE" w:rsidP="00C879CE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22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C879CE" w:rsidRDefault="00C879CE" w:rsidP="00C879C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__.12.2019 № __</w:t>
      </w: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/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Порядок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предоставления иных межбюджетных трансфертов, необходимых для осуществления переданных Контрольно-счетной  палате Черемховского районного муниципального образования полномочий по осуществлению внешнего  муниципального финансового контроля  в Черемховском муниципальном образовании</w:t>
      </w:r>
    </w:p>
    <w:p w:rsidR="00C879CE" w:rsidRPr="00C14FE8" w:rsidRDefault="00C879CE" w:rsidP="00C879CE">
      <w:pPr>
        <w:autoSpaceDE w:val="0"/>
        <w:autoSpaceDN w:val="0"/>
        <w:adjustRightInd w:val="0"/>
        <w:jc w:val="center"/>
        <w:rPr>
          <w:bCs/>
        </w:rPr>
      </w:pPr>
      <w:r w:rsidRPr="00C14FE8">
        <w:rPr>
          <w:bCs/>
        </w:rPr>
        <w:t>на 20</w:t>
      </w:r>
      <w:r>
        <w:rPr>
          <w:bCs/>
        </w:rPr>
        <w:t>20</w:t>
      </w:r>
      <w:r w:rsidRPr="00C14FE8">
        <w:rPr>
          <w:bCs/>
        </w:rPr>
        <w:t xml:space="preserve"> год и на плановый период 20</w:t>
      </w:r>
      <w:r>
        <w:rPr>
          <w:bCs/>
        </w:rPr>
        <w:t>21</w:t>
      </w:r>
      <w:r w:rsidRPr="00C14FE8">
        <w:rPr>
          <w:bCs/>
        </w:rPr>
        <w:t xml:space="preserve"> и 20</w:t>
      </w:r>
      <w:r>
        <w:rPr>
          <w:bCs/>
        </w:rPr>
        <w:t>22</w:t>
      </w:r>
      <w:r w:rsidRPr="00C14FE8">
        <w:rPr>
          <w:bCs/>
        </w:rPr>
        <w:t xml:space="preserve"> годов</w:t>
      </w:r>
    </w:p>
    <w:p w:rsidR="00C879CE" w:rsidRPr="00A74996" w:rsidRDefault="00C879CE" w:rsidP="00C879CE">
      <w:pPr>
        <w:autoSpaceDE w:val="0"/>
        <w:autoSpaceDN w:val="0"/>
        <w:adjustRightInd w:val="0"/>
        <w:jc w:val="center"/>
      </w:pPr>
      <w:r w:rsidRPr="00845B45">
        <w:rPr>
          <w:b/>
          <w:bCs/>
        </w:rPr>
        <w:t xml:space="preserve"> 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1. Предоставление иных межбюджетных трансфертов </w:t>
      </w:r>
      <w:r w:rsidRPr="00845B45">
        <w:t>Контрольно-счетной  палате Черемховского районного муниципального образования</w:t>
      </w:r>
      <w:r w:rsidRPr="00A74996">
        <w:t xml:space="preserve"> для осуществления </w:t>
      </w:r>
      <w:r w:rsidRPr="00845B45">
        <w:t xml:space="preserve">внешнего  муниципального финансового контроля  в Черемховском муниципальном образовании </w:t>
      </w:r>
      <w:r w:rsidRPr="00A74996">
        <w:t>(далее - межбюджетные трансферты), осуществляется администрацией Черемховского сельского поселения.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2. </w:t>
      </w:r>
      <w:proofErr w:type="gramStart"/>
      <w:r w:rsidRPr="00A74996">
        <w:t>Финансирование указанных расходов осуществляется по коду главного распорядителя средств бюджета 950 «Администрация Черемховского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521 06 0</w:t>
      </w:r>
      <w:r>
        <w:t>3</w:t>
      </w:r>
      <w:r w:rsidRPr="00A74996">
        <w:t xml:space="preserve"> «</w:t>
      </w:r>
      <w:r w:rsidRPr="00545322">
        <w:t>Межбюджетные трансферты на осуществление полномочий поселения по осуществлению внешнего муниципального финансового контроля</w:t>
      </w:r>
      <w:r w:rsidRPr="00A74996">
        <w:t xml:space="preserve">», виду расходов </w:t>
      </w:r>
      <w:r>
        <w:t>540</w:t>
      </w:r>
      <w:r w:rsidRPr="00A74996">
        <w:t xml:space="preserve"> «</w:t>
      </w:r>
      <w:r w:rsidRPr="00545322">
        <w:t>Иные межбюджетные трансферты</w:t>
      </w:r>
      <w:r w:rsidRPr="00A74996">
        <w:t>».</w:t>
      </w:r>
      <w:proofErr w:type="gramEnd"/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3. Предоставление межбюджетных трансфертов осуществляется в пределах бюджетных ассигнований, утвержденных бюджетом Черемховского сельского поселения </w:t>
      </w:r>
      <w:r w:rsidRPr="00C879CE">
        <w:t>на 2020 год и на плановый период 2021 и 2022 годов</w:t>
      </w:r>
      <w:r w:rsidRPr="00A74996">
        <w:t>, в соответствии со сводной бюджетной росписью.</w:t>
      </w:r>
    </w:p>
    <w:p w:rsidR="00C879CE" w:rsidRPr="00A74996" w:rsidRDefault="00C879CE" w:rsidP="00C879CE">
      <w:pPr>
        <w:autoSpaceDE w:val="0"/>
        <w:autoSpaceDN w:val="0"/>
        <w:adjustRightInd w:val="0"/>
        <w:ind w:firstLine="709"/>
        <w:jc w:val="both"/>
      </w:pPr>
      <w:r w:rsidRPr="00A74996">
        <w:t xml:space="preserve">4. Межбюджетные трансферты предоставляются на основании заключенного между администрацией Черемховского сельского поселения и </w:t>
      </w:r>
      <w:r w:rsidRPr="00845B45">
        <w:t>Контрольно-счетной  палат</w:t>
      </w:r>
      <w:r>
        <w:t>ой</w:t>
      </w:r>
      <w:r w:rsidRPr="00845B45">
        <w:t xml:space="preserve"> Черемховского районного муниципального образования</w:t>
      </w:r>
      <w:r w:rsidRPr="00A74996">
        <w:t xml:space="preserve"> соглашения.</w:t>
      </w:r>
    </w:p>
    <w:p w:rsidR="00C879CE" w:rsidRPr="000938E6" w:rsidRDefault="00C879CE" w:rsidP="00C879CE">
      <w:pPr>
        <w:ind w:firstLine="709"/>
        <w:jc w:val="both"/>
      </w:pPr>
    </w:p>
    <w:p w:rsidR="00C879CE" w:rsidRDefault="00C879CE" w:rsidP="00C879CE">
      <w:pPr>
        <w:ind w:firstLine="709"/>
        <w:jc w:val="both"/>
        <w:rPr>
          <w:sz w:val="28"/>
          <w:szCs w:val="28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C879CE">
      <w:pPr>
        <w:ind w:left="6804" w:hanging="141"/>
        <w:rPr>
          <w:sz w:val="16"/>
          <w:szCs w:val="16"/>
        </w:rPr>
      </w:pPr>
    </w:p>
    <w:p w:rsidR="00C879CE" w:rsidRDefault="00C879CE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4C" w:rsidRDefault="00C5624C" w:rsidP="00527E0B">
      <w:r>
        <w:separator/>
      </w:r>
    </w:p>
  </w:endnote>
  <w:endnote w:type="continuationSeparator" w:id="0">
    <w:p w:rsidR="00C5624C" w:rsidRDefault="00C5624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4C" w:rsidRDefault="00C5624C" w:rsidP="00527E0B">
      <w:r>
        <w:separator/>
      </w:r>
    </w:p>
  </w:footnote>
  <w:footnote w:type="continuationSeparator" w:id="0">
    <w:p w:rsidR="00C5624C" w:rsidRDefault="00C5624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4C" w:rsidRDefault="002808E3" w:rsidP="00C33E25">
    <w:pPr>
      <w:pStyle w:val="a8"/>
      <w:jc w:val="center"/>
    </w:pPr>
    <w:fldSimple w:instr=" PAGE   \* MERGEFORMAT ">
      <w:r w:rsidR="00E35B2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AE4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68E7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35A0B"/>
    <w:rsid w:val="003410CF"/>
    <w:rsid w:val="003434F2"/>
    <w:rsid w:val="00367543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3CED"/>
    <w:rsid w:val="005E4792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4C72"/>
    <w:rsid w:val="007857CA"/>
    <w:rsid w:val="00785DC6"/>
    <w:rsid w:val="007864C8"/>
    <w:rsid w:val="00793F04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2BA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3F4F"/>
    <w:rsid w:val="008E708A"/>
    <w:rsid w:val="008F2EF5"/>
    <w:rsid w:val="0091234A"/>
    <w:rsid w:val="0091241B"/>
    <w:rsid w:val="0092235B"/>
    <w:rsid w:val="00923762"/>
    <w:rsid w:val="00923C96"/>
    <w:rsid w:val="00943578"/>
    <w:rsid w:val="009441D3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45D18"/>
    <w:rsid w:val="00C525CB"/>
    <w:rsid w:val="00C5624C"/>
    <w:rsid w:val="00C573BB"/>
    <w:rsid w:val="00C6288B"/>
    <w:rsid w:val="00C66A99"/>
    <w:rsid w:val="00C7282D"/>
    <w:rsid w:val="00C75278"/>
    <w:rsid w:val="00C82534"/>
    <w:rsid w:val="00C85E95"/>
    <w:rsid w:val="00C879CE"/>
    <w:rsid w:val="00C87A6C"/>
    <w:rsid w:val="00C91682"/>
    <w:rsid w:val="00C9462E"/>
    <w:rsid w:val="00C95A48"/>
    <w:rsid w:val="00CA0911"/>
    <w:rsid w:val="00CA0C03"/>
    <w:rsid w:val="00CA4C3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4486C"/>
    <w:rsid w:val="00D50156"/>
    <w:rsid w:val="00D51D2C"/>
    <w:rsid w:val="00D604B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35B27"/>
    <w:rsid w:val="00E422C0"/>
    <w:rsid w:val="00E568F2"/>
    <w:rsid w:val="00E63967"/>
    <w:rsid w:val="00E66F09"/>
    <w:rsid w:val="00E80683"/>
    <w:rsid w:val="00E81277"/>
    <w:rsid w:val="00EA391B"/>
    <w:rsid w:val="00EB0011"/>
    <w:rsid w:val="00EB2531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23506</Words>
  <Characters>154147</Characters>
  <Application>Microsoft Office Word</Application>
  <DocSecurity>0</DocSecurity>
  <Lines>1284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2017-12-25T07:29:00Z</cp:lastPrinted>
  <dcterms:created xsi:type="dcterms:W3CDTF">2019-12-16T02:54:00Z</dcterms:created>
  <dcterms:modified xsi:type="dcterms:W3CDTF">2019-12-16T02:54:00Z</dcterms:modified>
</cp:coreProperties>
</file>